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F8FE" w14:textId="38C0630F" w:rsidR="0090157C" w:rsidRPr="00E92BB0" w:rsidRDefault="00746F61" w:rsidP="0066122F">
      <w:pPr>
        <w:pStyle w:val="Title"/>
      </w:pPr>
      <w:r>
        <w:t xml:space="preserve">A </w:t>
      </w:r>
      <w:r w:rsidR="00C95B44">
        <w:t>Policy Agenda</w:t>
      </w:r>
      <w:r w:rsidR="007B2410" w:rsidRPr="00E92BB0">
        <w:t xml:space="preserve"> for</w:t>
      </w:r>
      <w:r w:rsidR="0090157C" w:rsidRPr="00E92BB0">
        <w:t xml:space="preserve"> Increasing the Utilization of </w:t>
      </w:r>
      <w:r w:rsidR="00E92BB0" w:rsidRPr="00E92BB0">
        <w:t>Biomass in the West</w:t>
      </w:r>
    </w:p>
    <w:p w14:paraId="7B8CE064" w14:textId="05C8DC06" w:rsidR="0090157C" w:rsidRDefault="00A6239F" w:rsidP="001C3A2D">
      <w:pPr>
        <w:rPr>
          <w:rFonts w:ascii="Times New Roman" w:hAnsi="Times New Roman" w:cs="Times New Roman"/>
          <w:i/>
          <w:iCs/>
        </w:rPr>
      </w:pPr>
      <w:r w:rsidRPr="007530B3">
        <w:rPr>
          <w:rFonts w:ascii="Times New Roman" w:hAnsi="Times New Roman" w:cs="Times New Roman"/>
          <w:i/>
          <w:iCs/>
        </w:rPr>
        <w:t>Chelsea S. Pennick, Michelle</w:t>
      </w:r>
      <w:r w:rsidR="007530B3" w:rsidRPr="007530B3">
        <w:rPr>
          <w:rFonts w:ascii="Times New Roman" w:hAnsi="Times New Roman" w:cs="Times New Roman"/>
          <w:i/>
          <w:iCs/>
        </w:rPr>
        <w:t xml:space="preserve"> </w:t>
      </w:r>
      <w:r w:rsidR="00821AF7">
        <w:rPr>
          <w:rFonts w:ascii="Times New Roman" w:hAnsi="Times New Roman" w:cs="Times New Roman"/>
          <w:i/>
          <w:iCs/>
        </w:rPr>
        <w:t xml:space="preserve">E. </w:t>
      </w:r>
      <w:r w:rsidR="007530B3" w:rsidRPr="007530B3">
        <w:rPr>
          <w:rFonts w:ascii="Times New Roman" w:hAnsi="Times New Roman" w:cs="Times New Roman"/>
          <w:i/>
          <w:iCs/>
        </w:rPr>
        <w:t>Benedum</w:t>
      </w:r>
    </w:p>
    <w:p w14:paraId="66895E67" w14:textId="45E21107" w:rsidR="0090157C" w:rsidRPr="00025CB0" w:rsidRDefault="0090157C" w:rsidP="0090157C">
      <w:pPr>
        <w:rPr>
          <w:rFonts w:ascii="Times New Roman" w:hAnsi="Times New Roman" w:cs="Times New Roman"/>
          <w:b/>
          <w:bCs/>
          <w:sz w:val="28"/>
          <w:szCs w:val="28"/>
        </w:rPr>
      </w:pPr>
      <w:r w:rsidRPr="00025CB0">
        <w:rPr>
          <w:rFonts w:ascii="Times New Roman" w:hAnsi="Times New Roman" w:cs="Times New Roman"/>
          <w:b/>
          <w:bCs/>
          <w:sz w:val="28"/>
          <w:szCs w:val="28"/>
        </w:rPr>
        <w:t>Intro</w:t>
      </w:r>
      <w:r w:rsidR="00002E9D" w:rsidRPr="00025CB0">
        <w:rPr>
          <w:rFonts w:ascii="Times New Roman" w:hAnsi="Times New Roman" w:cs="Times New Roman"/>
          <w:b/>
          <w:bCs/>
          <w:sz w:val="28"/>
          <w:szCs w:val="28"/>
        </w:rPr>
        <w:t>duction</w:t>
      </w:r>
    </w:p>
    <w:p w14:paraId="3EF77BD8" w14:textId="0567C00E" w:rsidR="0090157C" w:rsidRPr="00684B24" w:rsidRDefault="00B07CE8" w:rsidP="0090157C">
      <w:pPr>
        <w:rPr>
          <w:rFonts w:ascii="Times New Roman" w:hAnsi="Times New Roman" w:cs="Times New Roman"/>
        </w:rPr>
      </w:pPr>
      <w:r>
        <w:rPr>
          <w:rFonts w:ascii="Times New Roman" w:hAnsi="Times New Roman" w:cs="Times New Roman"/>
        </w:rPr>
        <w:t>Catastrophic w</w:t>
      </w:r>
      <w:r w:rsidR="0090157C" w:rsidRPr="00684B24">
        <w:rPr>
          <w:rFonts w:ascii="Times New Roman" w:hAnsi="Times New Roman" w:cs="Times New Roman"/>
        </w:rPr>
        <w:t xml:space="preserve">ildfire is a growing threat to communities, to infrastructure, to achieving our climate goals, and to protecting the integrity of forest and </w:t>
      </w:r>
      <w:r w:rsidR="003937DF">
        <w:rPr>
          <w:rFonts w:ascii="Times New Roman" w:hAnsi="Times New Roman" w:cs="Times New Roman"/>
        </w:rPr>
        <w:t>range</w:t>
      </w:r>
      <w:r w:rsidR="0090157C" w:rsidRPr="00684B24">
        <w:rPr>
          <w:rFonts w:ascii="Times New Roman" w:hAnsi="Times New Roman" w:cs="Times New Roman"/>
        </w:rPr>
        <w:t xml:space="preserve"> ecosystems. There is broad acceptance among the scientific community that mitigating this threat will take an “all of the above” approach to include: beneficial broadcast burning, hand and mechanical forest treatments, and managing natural wildfires for beneficial use, when possible</w:t>
      </w:r>
      <w:r w:rsidR="00C2157C">
        <w:rPr>
          <w:rFonts w:ascii="Times New Roman" w:hAnsi="Times New Roman" w:cs="Times New Roman"/>
        </w:rPr>
        <w:t xml:space="preserve"> (Davis et al. 2024)</w:t>
      </w:r>
      <w:r w:rsidR="0090157C" w:rsidRPr="00684B24">
        <w:rPr>
          <w:rFonts w:ascii="Times New Roman" w:hAnsi="Times New Roman" w:cs="Times New Roman"/>
        </w:rPr>
        <w:t>. In addition, communities will need to adapt through home hardening and land use regulations</w:t>
      </w:r>
      <w:r w:rsidR="00DC4F6E">
        <w:rPr>
          <w:rFonts w:ascii="Times New Roman" w:hAnsi="Times New Roman" w:cs="Times New Roman"/>
        </w:rPr>
        <w:t xml:space="preserve"> (Barrett 2019)</w:t>
      </w:r>
      <w:r w:rsidR="0090157C" w:rsidRPr="00684B24">
        <w:rPr>
          <w:rFonts w:ascii="Times New Roman" w:hAnsi="Times New Roman" w:cs="Times New Roman"/>
        </w:rPr>
        <w:t xml:space="preserve">, while state and federal governments address missing insurance feedback loops and utility infrastructure </w:t>
      </w:r>
      <w:r w:rsidR="00DF3A40" w:rsidRPr="00684B24">
        <w:rPr>
          <w:rFonts w:ascii="Times New Roman" w:hAnsi="Times New Roman" w:cs="Times New Roman"/>
        </w:rPr>
        <w:t>liabilit</w:t>
      </w:r>
      <w:r w:rsidR="00DC4F6E">
        <w:rPr>
          <w:rFonts w:ascii="Times New Roman" w:hAnsi="Times New Roman" w:cs="Times New Roman"/>
        </w:rPr>
        <w:t>y</w:t>
      </w:r>
      <w:r w:rsidR="00F8611B">
        <w:rPr>
          <w:rFonts w:ascii="Times New Roman" w:hAnsi="Times New Roman" w:cs="Times New Roman"/>
        </w:rPr>
        <w:t xml:space="preserve"> (Macomber</w:t>
      </w:r>
      <w:r w:rsidR="000458FB">
        <w:rPr>
          <w:rFonts w:ascii="Times New Roman" w:hAnsi="Times New Roman" w:cs="Times New Roman"/>
        </w:rPr>
        <w:t xml:space="preserve"> 2025)</w:t>
      </w:r>
      <w:r w:rsidR="0061751A">
        <w:rPr>
          <w:rFonts w:ascii="Times New Roman" w:hAnsi="Times New Roman" w:cs="Times New Roman"/>
        </w:rPr>
        <w:t>.</w:t>
      </w:r>
    </w:p>
    <w:p w14:paraId="380FCC37" w14:textId="11BF844D" w:rsidR="008D5153" w:rsidRDefault="0090157C" w:rsidP="0090157C">
      <w:pPr>
        <w:rPr>
          <w:rFonts w:ascii="Times New Roman" w:hAnsi="Times New Roman" w:cs="Times New Roman"/>
        </w:rPr>
      </w:pPr>
      <w:r w:rsidRPr="00684B24">
        <w:rPr>
          <w:rFonts w:ascii="Times New Roman" w:hAnsi="Times New Roman" w:cs="Times New Roman"/>
        </w:rPr>
        <w:t xml:space="preserve">The pace and scale of hazardous fuels reduction treatments have increased in recent years as a result of </w:t>
      </w:r>
      <w:r w:rsidR="00D63C54">
        <w:rPr>
          <w:rFonts w:ascii="Times New Roman" w:hAnsi="Times New Roman" w:cs="Times New Roman"/>
        </w:rPr>
        <w:t xml:space="preserve">federal </w:t>
      </w:r>
      <w:r w:rsidR="00FC022C">
        <w:rPr>
          <w:rFonts w:ascii="Times New Roman" w:hAnsi="Times New Roman" w:cs="Times New Roman"/>
        </w:rPr>
        <w:t>policies such as the National Fire Plan</w:t>
      </w:r>
      <w:r w:rsidR="00461A7E">
        <w:rPr>
          <w:rFonts w:ascii="Times New Roman" w:hAnsi="Times New Roman" w:cs="Times New Roman"/>
        </w:rPr>
        <w:t xml:space="preserve">, </w:t>
      </w:r>
      <w:r w:rsidR="00461A7E" w:rsidRPr="00461A7E">
        <w:rPr>
          <w:rFonts w:ascii="Times New Roman" w:hAnsi="Times New Roman" w:cs="Times New Roman"/>
        </w:rPr>
        <w:t>National Cohesive Wildland Fire Management Strategy</w:t>
      </w:r>
      <w:r w:rsidR="00461A7E">
        <w:rPr>
          <w:rFonts w:ascii="Times New Roman" w:hAnsi="Times New Roman" w:cs="Times New Roman"/>
        </w:rPr>
        <w:t xml:space="preserve"> </w:t>
      </w:r>
      <w:r w:rsidR="00A440F7">
        <w:rPr>
          <w:rFonts w:ascii="Times New Roman" w:hAnsi="Times New Roman" w:cs="Times New Roman"/>
        </w:rPr>
        <w:t>and the more recent Wildfire Crisis Strategy</w:t>
      </w:r>
      <w:r w:rsidR="00B56E9E">
        <w:rPr>
          <w:rFonts w:ascii="Times New Roman" w:hAnsi="Times New Roman" w:cs="Times New Roman"/>
        </w:rPr>
        <w:t xml:space="preserve">. </w:t>
      </w:r>
      <w:r w:rsidR="00C2157C">
        <w:rPr>
          <w:rFonts w:ascii="Times New Roman" w:hAnsi="Times New Roman" w:cs="Times New Roman"/>
        </w:rPr>
        <w:t>I</w:t>
      </w:r>
      <w:r w:rsidRPr="00684B24">
        <w:rPr>
          <w:rFonts w:ascii="Times New Roman" w:hAnsi="Times New Roman" w:cs="Times New Roman"/>
        </w:rPr>
        <w:t>nvestments</w:t>
      </w:r>
      <w:r w:rsidR="00B56E9E">
        <w:rPr>
          <w:rFonts w:ascii="Times New Roman" w:hAnsi="Times New Roman" w:cs="Times New Roman"/>
        </w:rPr>
        <w:t xml:space="preserve"> </w:t>
      </w:r>
      <w:r w:rsidRPr="00684B24">
        <w:rPr>
          <w:rFonts w:ascii="Times New Roman" w:hAnsi="Times New Roman" w:cs="Times New Roman"/>
        </w:rPr>
        <w:t xml:space="preserve">made through the </w:t>
      </w:r>
      <w:r w:rsidR="0014178E">
        <w:rPr>
          <w:rFonts w:ascii="Times New Roman" w:hAnsi="Times New Roman" w:cs="Times New Roman"/>
        </w:rPr>
        <w:t>Infrastructure Investment and Jobs Act</w:t>
      </w:r>
      <w:r w:rsidRPr="00684B24">
        <w:rPr>
          <w:rFonts w:ascii="Times New Roman" w:hAnsi="Times New Roman" w:cs="Times New Roman"/>
        </w:rPr>
        <w:t xml:space="preserve"> </w:t>
      </w:r>
      <w:r w:rsidR="009B2AED">
        <w:rPr>
          <w:rFonts w:ascii="Times New Roman" w:hAnsi="Times New Roman" w:cs="Times New Roman"/>
        </w:rPr>
        <w:t xml:space="preserve">effectively doubled the average annual appropriations from Congress for reducing forest fuels on national forests </w:t>
      </w:r>
      <w:r w:rsidR="00C2157C">
        <w:rPr>
          <w:rFonts w:ascii="Times New Roman" w:hAnsi="Times New Roman" w:cs="Times New Roman"/>
        </w:rPr>
        <w:t>(Wear, Wibbenmeyer and Joiner 2024)</w:t>
      </w:r>
      <w:r w:rsidRPr="00684B24">
        <w:rPr>
          <w:rFonts w:ascii="Times New Roman" w:hAnsi="Times New Roman" w:cs="Times New Roman"/>
        </w:rPr>
        <w:t xml:space="preserve">. </w:t>
      </w:r>
      <w:r w:rsidR="00BC5E54" w:rsidRPr="00684B24">
        <w:rPr>
          <w:rFonts w:ascii="Times New Roman" w:hAnsi="Times New Roman" w:cs="Times New Roman"/>
        </w:rPr>
        <w:t xml:space="preserve">Woody biomass material resulting from hazardous fuels reduction </w:t>
      </w:r>
      <w:r w:rsidR="00AC3485">
        <w:rPr>
          <w:rFonts w:ascii="Times New Roman" w:hAnsi="Times New Roman" w:cs="Times New Roman"/>
        </w:rPr>
        <w:t xml:space="preserve">activities </w:t>
      </w:r>
      <w:r w:rsidR="00BC5E54" w:rsidRPr="00684B24">
        <w:rPr>
          <w:rFonts w:ascii="Times New Roman" w:hAnsi="Times New Roman" w:cs="Times New Roman"/>
        </w:rPr>
        <w:t>is often piled and burned to meet the objectives of reducing fuels that could feed a future fir</w:t>
      </w:r>
      <w:r w:rsidR="008D5153">
        <w:rPr>
          <w:rFonts w:ascii="Times New Roman" w:hAnsi="Times New Roman" w:cs="Times New Roman"/>
        </w:rPr>
        <w:t>e. Open-air burning of forest biomass, however, results in</w:t>
      </w:r>
      <w:r w:rsidR="00BC5E54" w:rsidRPr="00684B24">
        <w:rPr>
          <w:rFonts w:ascii="Times New Roman" w:hAnsi="Times New Roman" w:cs="Times New Roman"/>
        </w:rPr>
        <w:t xml:space="preserve"> emissions of carbon into the atmosphere with negative impacts for climate change, air quality, and human health.</w:t>
      </w:r>
      <w:r w:rsidRPr="00684B24">
        <w:rPr>
          <w:rFonts w:ascii="Times New Roman" w:hAnsi="Times New Roman" w:cs="Times New Roman"/>
        </w:rPr>
        <w:t xml:space="preserve"> </w:t>
      </w:r>
    </w:p>
    <w:p w14:paraId="74B40415" w14:textId="582A19CB" w:rsidR="000C77A3" w:rsidRDefault="0090157C" w:rsidP="0090157C">
      <w:pPr>
        <w:rPr>
          <w:rFonts w:ascii="Times New Roman" w:hAnsi="Times New Roman" w:cs="Times New Roman"/>
        </w:rPr>
      </w:pPr>
      <w:r w:rsidRPr="00684B24">
        <w:rPr>
          <w:rFonts w:ascii="Times New Roman" w:hAnsi="Times New Roman" w:cs="Times New Roman"/>
        </w:rPr>
        <w:t xml:space="preserve">When </w:t>
      </w:r>
      <w:r w:rsidR="002813DF">
        <w:rPr>
          <w:rFonts w:ascii="Times New Roman" w:hAnsi="Times New Roman" w:cs="Times New Roman"/>
        </w:rPr>
        <w:t>biomass</w:t>
      </w:r>
      <w:r w:rsidRPr="00684B24">
        <w:rPr>
          <w:rFonts w:ascii="Times New Roman" w:hAnsi="Times New Roman" w:cs="Times New Roman"/>
        </w:rPr>
        <w:t xml:space="preserve"> is turned into solid wood products</w:t>
      </w:r>
      <w:r w:rsidR="008828A0">
        <w:rPr>
          <w:rFonts w:ascii="Times New Roman" w:hAnsi="Times New Roman" w:cs="Times New Roman"/>
        </w:rPr>
        <w:t>,</w:t>
      </w:r>
      <w:r w:rsidRPr="00684B24">
        <w:rPr>
          <w:rFonts w:ascii="Times New Roman" w:hAnsi="Times New Roman" w:cs="Times New Roman"/>
        </w:rPr>
        <w:t xml:space="preserve"> burned in controlled environments to create heat or power, </w:t>
      </w:r>
      <w:r w:rsidR="002743B9">
        <w:rPr>
          <w:rFonts w:ascii="Times New Roman" w:hAnsi="Times New Roman" w:cs="Times New Roman"/>
        </w:rPr>
        <w:t xml:space="preserve">or heated </w:t>
      </w:r>
      <w:r w:rsidR="000D157C">
        <w:rPr>
          <w:rFonts w:ascii="Times New Roman" w:hAnsi="Times New Roman" w:cs="Times New Roman"/>
        </w:rPr>
        <w:t>through thermochemical processes to produce</w:t>
      </w:r>
      <w:r w:rsidR="002743B9">
        <w:rPr>
          <w:rFonts w:ascii="Times New Roman" w:hAnsi="Times New Roman" w:cs="Times New Roman"/>
        </w:rPr>
        <w:t xml:space="preserve"> </w:t>
      </w:r>
      <w:r w:rsidR="002A4A6D">
        <w:rPr>
          <w:rFonts w:ascii="Times New Roman" w:hAnsi="Times New Roman" w:cs="Times New Roman"/>
        </w:rPr>
        <w:t>b</w:t>
      </w:r>
      <w:r w:rsidRPr="00684B24">
        <w:rPr>
          <w:rFonts w:ascii="Times New Roman" w:hAnsi="Times New Roman" w:cs="Times New Roman"/>
        </w:rPr>
        <w:t>iofuels</w:t>
      </w:r>
      <w:r w:rsidR="00DC44FF">
        <w:rPr>
          <w:rFonts w:ascii="Times New Roman" w:hAnsi="Times New Roman" w:cs="Times New Roman"/>
        </w:rPr>
        <w:t xml:space="preserve"> or</w:t>
      </w:r>
      <w:r w:rsidRPr="00684B24">
        <w:rPr>
          <w:rFonts w:ascii="Times New Roman" w:hAnsi="Times New Roman" w:cs="Times New Roman"/>
        </w:rPr>
        <w:t xml:space="preserve"> biochar or </w:t>
      </w:r>
      <w:r w:rsidR="008E5C0E">
        <w:rPr>
          <w:rFonts w:ascii="Times New Roman" w:hAnsi="Times New Roman" w:cs="Times New Roman"/>
        </w:rPr>
        <w:t xml:space="preserve">used </w:t>
      </w:r>
      <w:r w:rsidR="00DC44FF">
        <w:rPr>
          <w:rFonts w:ascii="Times New Roman" w:hAnsi="Times New Roman" w:cs="Times New Roman"/>
        </w:rPr>
        <w:t>in the manufacture of</w:t>
      </w:r>
      <w:r w:rsidR="008E5C0E">
        <w:rPr>
          <w:rFonts w:ascii="Times New Roman" w:hAnsi="Times New Roman" w:cs="Times New Roman"/>
        </w:rPr>
        <w:t xml:space="preserve"> </w:t>
      </w:r>
      <w:r w:rsidRPr="00684B24">
        <w:rPr>
          <w:rFonts w:ascii="Times New Roman" w:hAnsi="Times New Roman" w:cs="Times New Roman"/>
        </w:rPr>
        <w:t>other products, the avoided emissions can make a positive contribution towards climate change goals</w:t>
      </w:r>
      <w:r w:rsidR="00BA44DB">
        <w:rPr>
          <w:rFonts w:ascii="Times New Roman" w:hAnsi="Times New Roman" w:cs="Times New Roman"/>
        </w:rPr>
        <w:t xml:space="preserve"> (</w:t>
      </w:r>
      <w:r w:rsidR="00BA44DB" w:rsidRPr="009642AD">
        <w:rPr>
          <w:rFonts w:ascii="Times New Roman" w:hAnsi="Times New Roman" w:cs="Times New Roman"/>
        </w:rPr>
        <w:t xml:space="preserve">National Academies 2019; </w:t>
      </w:r>
      <w:r w:rsidR="009A44C6" w:rsidRPr="009642AD">
        <w:rPr>
          <w:rFonts w:ascii="Times New Roman" w:hAnsi="Times New Roman" w:cs="Times New Roman"/>
        </w:rPr>
        <w:t>Wedajo et al. 2025</w:t>
      </w:r>
      <w:r w:rsidR="00774D48" w:rsidRPr="009642AD">
        <w:rPr>
          <w:rFonts w:ascii="Times New Roman" w:hAnsi="Times New Roman" w:cs="Times New Roman"/>
        </w:rPr>
        <w:t>)</w:t>
      </w:r>
      <w:r w:rsidRPr="009642AD">
        <w:rPr>
          <w:rFonts w:ascii="Times New Roman" w:hAnsi="Times New Roman" w:cs="Times New Roman"/>
        </w:rPr>
        <w:t>.</w:t>
      </w:r>
      <w:r w:rsidRPr="00684B24">
        <w:rPr>
          <w:rFonts w:ascii="Times New Roman" w:hAnsi="Times New Roman" w:cs="Times New Roman"/>
        </w:rPr>
        <w:t xml:space="preserve"> In some cases</w:t>
      </w:r>
      <w:r w:rsidR="000D157C">
        <w:rPr>
          <w:rFonts w:ascii="Times New Roman" w:hAnsi="Times New Roman" w:cs="Times New Roman"/>
        </w:rPr>
        <w:t>,</w:t>
      </w:r>
      <w:r w:rsidRPr="00684B24">
        <w:rPr>
          <w:rFonts w:ascii="Times New Roman" w:hAnsi="Times New Roman" w:cs="Times New Roman"/>
        </w:rPr>
        <w:t xml:space="preserve"> these</w:t>
      </w:r>
      <w:r w:rsidR="00A31C91">
        <w:rPr>
          <w:rFonts w:ascii="Times New Roman" w:hAnsi="Times New Roman" w:cs="Times New Roman"/>
        </w:rPr>
        <w:t xml:space="preserve"> end-use</w:t>
      </w:r>
      <w:r w:rsidRPr="00684B24">
        <w:rPr>
          <w:rFonts w:ascii="Times New Roman" w:hAnsi="Times New Roman" w:cs="Times New Roman"/>
        </w:rPr>
        <w:t xml:space="preserve"> products have the added benefit of </w:t>
      </w:r>
      <w:r w:rsidR="00FB668A">
        <w:rPr>
          <w:rFonts w:ascii="Times New Roman" w:hAnsi="Times New Roman" w:cs="Times New Roman"/>
        </w:rPr>
        <w:t>displacing</w:t>
      </w:r>
      <w:r w:rsidRPr="00684B24">
        <w:rPr>
          <w:rFonts w:ascii="Times New Roman" w:hAnsi="Times New Roman" w:cs="Times New Roman"/>
        </w:rPr>
        <w:t xml:space="preserve"> more carbon-intensive alternatives, creating additional substitution effects</w:t>
      </w:r>
      <w:r w:rsidR="008A0CF5">
        <w:rPr>
          <w:rFonts w:ascii="Times New Roman" w:hAnsi="Times New Roman" w:cs="Times New Roman"/>
        </w:rPr>
        <w:t xml:space="preserve">—for </w:t>
      </w:r>
      <w:r w:rsidRPr="00684B24">
        <w:rPr>
          <w:rFonts w:ascii="Times New Roman" w:hAnsi="Times New Roman" w:cs="Times New Roman"/>
        </w:rPr>
        <w:t>example when biomass is used to offset coal in the generation of electricity</w:t>
      </w:r>
      <w:r w:rsidR="00FB668A">
        <w:rPr>
          <w:rFonts w:ascii="Times New Roman" w:hAnsi="Times New Roman" w:cs="Times New Roman"/>
        </w:rPr>
        <w:t xml:space="preserve">, or solid wood products </w:t>
      </w:r>
      <w:r w:rsidR="00C41A7B">
        <w:rPr>
          <w:rFonts w:ascii="Times New Roman" w:hAnsi="Times New Roman" w:cs="Times New Roman"/>
        </w:rPr>
        <w:t>replace steel or concrete</w:t>
      </w:r>
      <w:r w:rsidRPr="00684B24">
        <w:rPr>
          <w:rFonts w:ascii="Times New Roman" w:hAnsi="Times New Roman" w:cs="Times New Roman"/>
        </w:rPr>
        <w:t>.</w:t>
      </w:r>
    </w:p>
    <w:p w14:paraId="1C6E0B00" w14:textId="2AC96F10" w:rsidR="000D157C" w:rsidRDefault="000D157C" w:rsidP="0090157C">
      <w:pPr>
        <w:rPr>
          <w:rFonts w:ascii="Times New Roman" w:hAnsi="Times New Roman" w:cs="Times New Roman"/>
        </w:rPr>
      </w:pPr>
      <w:r>
        <w:rPr>
          <w:rFonts w:ascii="Times New Roman" w:hAnsi="Times New Roman" w:cs="Times New Roman"/>
        </w:rPr>
        <w:t xml:space="preserve">Markets for </w:t>
      </w:r>
      <w:r w:rsidR="008A0CF5">
        <w:rPr>
          <w:rFonts w:ascii="Times New Roman" w:hAnsi="Times New Roman" w:cs="Times New Roman"/>
        </w:rPr>
        <w:t>biomass</w:t>
      </w:r>
      <w:r w:rsidR="006F6F4E">
        <w:rPr>
          <w:rFonts w:ascii="Times New Roman" w:hAnsi="Times New Roman" w:cs="Times New Roman"/>
        </w:rPr>
        <w:t xml:space="preserve"> resulting from hazardous fuels reduction treatments </w:t>
      </w:r>
      <w:r w:rsidR="006B7ACC">
        <w:rPr>
          <w:rFonts w:ascii="Times New Roman" w:hAnsi="Times New Roman" w:cs="Times New Roman"/>
        </w:rPr>
        <w:t>in the form of</w:t>
      </w:r>
      <w:r w:rsidR="00A47853">
        <w:rPr>
          <w:rFonts w:ascii="Times New Roman" w:hAnsi="Times New Roman" w:cs="Times New Roman"/>
        </w:rPr>
        <w:t xml:space="preserve"> </w:t>
      </w:r>
      <w:r w:rsidR="00B3365F">
        <w:rPr>
          <w:rFonts w:ascii="Times New Roman" w:hAnsi="Times New Roman" w:cs="Times New Roman"/>
        </w:rPr>
        <w:t xml:space="preserve">consumer products or process inputs </w:t>
      </w:r>
      <w:r w:rsidR="006F6F4E">
        <w:rPr>
          <w:rFonts w:ascii="Times New Roman" w:hAnsi="Times New Roman" w:cs="Times New Roman"/>
        </w:rPr>
        <w:t xml:space="preserve">are </w:t>
      </w:r>
      <w:r w:rsidR="00D96B9B">
        <w:rPr>
          <w:rFonts w:ascii="Times New Roman" w:hAnsi="Times New Roman" w:cs="Times New Roman"/>
        </w:rPr>
        <w:t>insufficient to match the volume</w:t>
      </w:r>
      <w:r w:rsidR="00B3365F">
        <w:rPr>
          <w:rFonts w:ascii="Times New Roman" w:hAnsi="Times New Roman" w:cs="Times New Roman"/>
        </w:rPr>
        <w:t xml:space="preserve"> of fiber </w:t>
      </w:r>
      <w:r w:rsidR="001D12FA">
        <w:rPr>
          <w:rFonts w:ascii="Times New Roman" w:hAnsi="Times New Roman" w:cs="Times New Roman"/>
        </w:rPr>
        <w:t>currently available and the even greater volumes that need to be removed across the West</w:t>
      </w:r>
      <w:r w:rsidR="004E6A41">
        <w:rPr>
          <w:rFonts w:ascii="Times New Roman" w:hAnsi="Times New Roman" w:cs="Times New Roman"/>
        </w:rPr>
        <w:t>, resulting in less than optimal outcomes for the climate and taxpayers</w:t>
      </w:r>
      <w:r w:rsidR="00497555">
        <w:rPr>
          <w:rFonts w:ascii="Times New Roman" w:hAnsi="Times New Roman" w:cs="Times New Roman"/>
        </w:rPr>
        <w:t xml:space="preserve"> alike.</w:t>
      </w:r>
    </w:p>
    <w:p w14:paraId="01FB31FC" w14:textId="77777777" w:rsidR="005F4531" w:rsidRPr="00025CB0" w:rsidRDefault="005F4531" w:rsidP="005F4531">
      <w:pPr>
        <w:rPr>
          <w:rFonts w:ascii="Times New Roman" w:hAnsi="Times New Roman" w:cs="Times New Roman"/>
          <w:b/>
          <w:bCs/>
          <w:sz w:val="28"/>
          <w:szCs w:val="28"/>
        </w:rPr>
      </w:pPr>
      <w:r w:rsidRPr="00025CB0">
        <w:rPr>
          <w:rFonts w:ascii="Times New Roman" w:hAnsi="Times New Roman" w:cs="Times New Roman"/>
          <w:b/>
          <w:bCs/>
          <w:sz w:val="28"/>
          <w:szCs w:val="28"/>
        </w:rPr>
        <w:t>Study Objectives</w:t>
      </w:r>
    </w:p>
    <w:p w14:paraId="43FDD0F5" w14:textId="2B203E61" w:rsidR="009F09C9" w:rsidRDefault="00013C6B" w:rsidP="0090157C">
      <w:pPr>
        <w:rPr>
          <w:rFonts w:ascii="Times New Roman" w:hAnsi="Times New Roman" w:cs="Times New Roman"/>
        </w:rPr>
      </w:pPr>
      <w:r>
        <w:rPr>
          <w:rFonts w:ascii="Times New Roman" w:hAnsi="Times New Roman" w:cs="Times New Roman"/>
        </w:rPr>
        <w:t>Th</w:t>
      </w:r>
      <w:r w:rsidR="00180485">
        <w:rPr>
          <w:rFonts w:ascii="Times New Roman" w:hAnsi="Times New Roman" w:cs="Times New Roman"/>
        </w:rPr>
        <w:t xml:space="preserve">e aims of this study were to </w:t>
      </w:r>
      <w:r w:rsidR="006351D3">
        <w:rPr>
          <w:rFonts w:ascii="Times New Roman" w:hAnsi="Times New Roman" w:cs="Times New Roman"/>
        </w:rPr>
        <w:t>investigate</w:t>
      </w:r>
      <w:r w:rsidR="00180485">
        <w:rPr>
          <w:rFonts w:ascii="Times New Roman" w:hAnsi="Times New Roman" w:cs="Times New Roman"/>
        </w:rPr>
        <w:t xml:space="preserve"> the perspectives and experiences </w:t>
      </w:r>
      <w:r w:rsidR="00EF664B">
        <w:rPr>
          <w:rFonts w:ascii="Times New Roman" w:hAnsi="Times New Roman" w:cs="Times New Roman"/>
        </w:rPr>
        <w:t xml:space="preserve">of </w:t>
      </w:r>
      <w:r w:rsidR="00180485">
        <w:rPr>
          <w:rFonts w:ascii="Times New Roman" w:hAnsi="Times New Roman" w:cs="Times New Roman"/>
        </w:rPr>
        <w:t>businesses</w:t>
      </w:r>
      <w:r w:rsidR="004A19C4">
        <w:rPr>
          <w:rFonts w:ascii="Times New Roman" w:hAnsi="Times New Roman" w:cs="Times New Roman"/>
        </w:rPr>
        <w:t xml:space="preserve">, </w:t>
      </w:r>
      <w:r w:rsidR="00FD3AB4">
        <w:rPr>
          <w:rFonts w:ascii="Times New Roman" w:hAnsi="Times New Roman" w:cs="Times New Roman"/>
        </w:rPr>
        <w:t>business development professionals</w:t>
      </w:r>
      <w:r w:rsidR="004A19C4">
        <w:rPr>
          <w:rFonts w:ascii="Times New Roman" w:hAnsi="Times New Roman" w:cs="Times New Roman"/>
        </w:rPr>
        <w:t xml:space="preserve"> and researchers to </w:t>
      </w:r>
      <w:r w:rsidR="006351D3">
        <w:rPr>
          <w:rFonts w:ascii="Times New Roman" w:hAnsi="Times New Roman" w:cs="Times New Roman"/>
        </w:rPr>
        <w:t>develop</w:t>
      </w:r>
      <w:r w:rsidR="00EF664B">
        <w:rPr>
          <w:rFonts w:ascii="Times New Roman" w:hAnsi="Times New Roman" w:cs="Times New Roman"/>
        </w:rPr>
        <w:t xml:space="preserve"> </w:t>
      </w:r>
      <w:r w:rsidR="00DC578D">
        <w:rPr>
          <w:rFonts w:ascii="Times New Roman" w:hAnsi="Times New Roman" w:cs="Times New Roman"/>
        </w:rPr>
        <w:t>a policy</w:t>
      </w:r>
      <w:r w:rsidR="004A19C4">
        <w:rPr>
          <w:rFonts w:ascii="Times New Roman" w:hAnsi="Times New Roman" w:cs="Times New Roman"/>
        </w:rPr>
        <w:t xml:space="preserve"> roadmap for </w:t>
      </w:r>
      <w:r w:rsidR="00EF664B">
        <w:rPr>
          <w:rFonts w:ascii="Times New Roman" w:hAnsi="Times New Roman" w:cs="Times New Roman"/>
        </w:rPr>
        <w:t xml:space="preserve">increasing the utilization of forest biomass as a climate-smart </w:t>
      </w:r>
      <w:r w:rsidR="009F09C9">
        <w:rPr>
          <w:rFonts w:ascii="Times New Roman" w:hAnsi="Times New Roman" w:cs="Times New Roman"/>
        </w:rPr>
        <w:t xml:space="preserve">solution. </w:t>
      </w:r>
    </w:p>
    <w:p w14:paraId="3CB5BD65" w14:textId="1CA3C6D7" w:rsidR="00334FCA" w:rsidRDefault="006F6E75" w:rsidP="0090157C">
      <w:pPr>
        <w:rPr>
          <w:rFonts w:ascii="Times New Roman" w:hAnsi="Times New Roman" w:cs="Times New Roman"/>
        </w:rPr>
      </w:pPr>
      <w:r>
        <w:rPr>
          <w:rFonts w:ascii="Times New Roman" w:hAnsi="Times New Roman" w:cs="Times New Roman"/>
        </w:rPr>
        <w:lastRenderedPageBreak/>
        <w:t>The predominant paradig</w:t>
      </w:r>
      <w:r w:rsidR="0091210B">
        <w:rPr>
          <w:rFonts w:ascii="Times New Roman" w:hAnsi="Times New Roman" w:cs="Times New Roman"/>
        </w:rPr>
        <w:t>m guiding</w:t>
      </w:r>
      <w:r>
        <w:rPr>
          <w:rFonts w:ascii="Times New Roman" w:hAnsi="Times New Roman" w:cs="Times New Roman"/>
        </w:rPr>
        <w:t xml:space="preserve"> </w:t>
      </w:r>
      <w:r w:rsidR="0091210B">
        <w:rPr>
          <w:rFonts w:ascii="Times New Roman" w:hAnsi="Times New Roman" w:cs="Times New Roman"/>
        </w:rPr>
        <w:t xml:space="preserve">energy and manufacturing </w:t>
      </w:r>
      <w:r w:rsidR="009F09C9">
        <w:rPr>
          <w:rFonts w:ascii="Times New Roman" w:hAnsi="Times New Roman" w:cs="Times New Roman"/>
        </w:rPr>
        <w:t xml:space="preserve">policy </w:t>
      </w:r>
      <w:r w:rsidR="0091210B">
        <w:rPr>
          <w:rFonts w:ascii="Times New Roman" w:hAnsi="Times New Roman" w:cs="Times New Roman"/>
        </w:rPr>
        <w:t xml:space="preserve">in the United States is </w:t>
      </w:r>
      <w:r w:rsidR="00FF774E">
        <w:rPr>
          <w:rFonts w:ascii="Times New Roman" w:hAnsi="Times New Roman" w:cs="Times New Roman"/>
        </w:rPr>
        <w:t xml:space="preserve">the industrial policy paradigm in which the role of government is to </w:t>
      </w:r>
      <w:r w:rsidR="0016527B">
        <w:rPr>
          <w:rFonts w:ascii="Times New Roman" w:hAnsi="Times New Roman" w:cs="Times New Roman"/>
        </w:rPr>
        <w:t xml:space="preserve">overcome market failures and </w:t>
      </w:r>
      <w:r w:rsidR="0015385F">
        <w:rPr>
          <w:rFonts w:ascii="Times New Roman" w:hAnsi="Times New Roman" w:cs="Times New Roman"/>
        </w:rPr>
        <w:t xml:space="preserve">achieve public goals, such as decarbonization, </w:t>
      </w:r>
      <w:r w:rsidR="00B14038">
        <w:rPr>
          <w:rFonts w:ascii="Times New Roman" w:hAnsi="Times New Roman" w:cs="Times New Roman"/>
        </w:rPr>
        <w:t>forest health</w:t>
      </w:r>
      <w:r w:rsidR="009300D2">
        <w:rPr>
          <w:rFonts w:ascii="Times New Roman" w:hAnsi="Times New Roman" w:cs="Times New Roman"/>
        </w:rPr>
        <w:t>, energy independence</w:t>
      </w:r>
      <w:r w:rsidR="00B14038">
        <w:rPr>
          <w:rFonts w:ascii="Times New Roman" w:hAnsi="Times New Roman" w:cs="Times New Roman"/>
        </w:rPr>
        <w:t xml:space="preserve"> and domestic manufacturing. </w:t>
      </w:r>
      <w:r w:rsidR="00573911">
        <w:rPr>
          <w:rFonts w:ascii="Times New Roman" w:hAnsi="Times New Roman" w:cs="Times New Roman"/>
        </w:rPr>
        <w:t xml:space="preserve">The most common tools </w:t>
      </w:r>
      <w:r w:rsidR="00C56DF2">
        <w:rPr>
          <w:rFonts w:ascii="Times New Roman" w:hAnsi="Times New Roman" w:cs="Times New Roman"/>
        </w:rPr>
        <w:t>seek to influence supply</w:t>
      </w:r>
      <w:r w:rsidR="005E456D">
        <w:rPr>
          <w:rFonts w:ascii="Times New Roman" w:hAnsi="Times New Roman" w:cs="Times New Roman"/>
        </w:rPr>
        <w:t>-side factors</w:t>
      </w:r>
      <w:r w:rsidR="00C56DF2">
        <w:rPr>
          <w:rFonts w:ascii="Times New Roman" w:hAnsi="Times New Roman" w:cs="Times New Roman"/>
        </w:rPr>
        <w:t xml:space="preserve"> </w:t>
      </w:r>
      <w:r w:rsidR="005E456D">
        <w:rPr>
          <w:rFonts w:ascii="Times New Roman" w:hAnsi="Times New Roman" w:cs="Times New Roman"/>
        </w:rPr>
        <w:t>through</w:t>
      </w:r>
      <w:r w:rsidR="00573911">
        <w:rPr>
          <w:rFonts w:ascii="Times New Roman" w:hAnsi="Times New Roman" w:cs="Times New Roman"/>
        </w:rPr>
        <w:t xml:space="preserve"> subsidies, tax incentives</w:t>
      </w:r>
      <w:r w:rsidR="00FE7A12">
        <w:rPr>
          <w:rFonts w:ascii="Times New Roman" w:hAnsi="Times New Roman" w:cs="Times New Roman"/>
        </w:rPr>
        <w:t>, grants, loans and public investments</w:t>
      </w:r>
      <w:r w:rsidR="005E456D">
        <w:rPr>
          <w:rFonts w:ascii="Times New Roman" w:hAnsi="Times New Roman" w:cs="Times New Roman"/>
        </w:rPr>
        <w:t xml:space="preserve">, although demand-side policies are also used by some states to </w:t>
      </w:r>
      <w:r w:rsidR="00334FCA">
        <w:rPr>
          <w:rFonts w:ascii="Times New Roman" w:hAnsi="Times New Roman" w:cs="Times New Roman"/>
        </w:rPr>
        <w:t>give preference or create incentives for consumers or governments to buy specific products</w:t>
      </w:r>
      <w:r w:rsidR="00FE7A12">
        <w:rPr>
          <w:rFonts w:ascii="Times New Roman" w:hAnsi="Times New Roman" w:cs="Times New Roman"/>
        </w:rPr>
        <w:t>.</w:t>
      </w:r>
    </w:p>
    <w:p w14:paraId="00973AAB" w14:textId="57CEB4F8" w:rsidR="003825B9" w:rsidRDefault="00172304" w:rsidP="0090157C">
      <w:pPr>
        <w:rPr>
          <w:rFonts w:ascii="Times New Roman" w:hAnsi="Times New Roman" w:cs="Times New Roman"/>
        </w:rPr>
      </w:pPr>
      <w:r w:rsidRPr="00684B24">
        <w:rPr>
          <w:rFonts w:ascii="Times New Roman" w:hAnsi="Times New Roman" w:cs="Times New Roman"/>
        </w:rPr>
        <w:t xml:space="preserve">The Policy Analysis Group at the University of Idaho </w:t>
      </w:r>
      <w:r>
        <w:rPr>
          <w:rFonts w:ascii="Times New Roman" w:hAnsi="Times New Roman" w:cs="Times New Roman"/>
        </w:rPr>
        <w:t xml:space="preserve">reviewed academic and grey literature, attended regional meetings and conducted </w:t>
      </w:r>
      <w:r w:rsidRPr="00684B24">
        <w:rPr>
          <w:rFonts w:ascii="Times New Roman" w:hAnsi="Times New Roman" w:cs="Times New Roman"/>
        </w:rPr>
        <w:t>interviews with federal and state biomass utilization specialists</w:t>
      </w:r>
      <w:r>
        <w:rPr>
          <w:rFonts w:ascii="Times New Roman" w:hAnsi="Times New Roman" w:cs="Times New Roman"/>
        </w:rPr>
        <w:t>, subject matter experts</w:t>
      </w:r>
      <w:r w:rsidRPr="00684B24">
        <w:rPr>
          <w:rFonts w:ascii="Times New Roman" w:hAnsi="Times New Roman" w:cs="Times New Roman"/>
        </w:rPr>
        <w:t xml:space="preserve"> and owners and managers of emerging</w:t>
      </w:r>
      <w:r>
        <w:rPr>
          <w:rFonts w:ascii="Times New Roman" w:hAnsi="Times New Roman" w:cs="Times New Roman"/>
        </w:rPr>
        <w:t>,</w:t>
      </w:r>
      <w:r w:rsidRPr="00684B24">
        <w:rPr>
          <w:rFonts w:ascii="Times New Roman" w:hAnsi="Times New Roman" w:cs="Times New Roman"/>
        </w:rPr>
        <w:t xml:space="preserve"> established</w:t>
      </w:r>
      <w:r>
        <w:rPr>
          <w:rFonts w:ascii="Times New Roman" w:hAnsi="Times New Roman" w:cs="Times New Roman"/>
        </w:rPr>
        <w:t xml:space="preserve"> and closed</w:t>
      </w:r>
      <w:r w:rsidRPr="00684B24">
        <w:rPr>
          <w:rFonts w:ascii="Times New Roman" w:hAnsi="Times New Roman" w:cs="Times New Roman"/>
        </w:rPr>
        <w:t xml:space="preserve"> biomass-using industries</w:t>
      </w:r>
      <w:r w:rsidR="00AA6213">
        <w:rPr>
          <w:rFonts w:ascii="Times New Roman" w:hAnsi="Times New Roman" w:cs="Times New Roman"/>
        </w:rPr>
        <w:t xml:space="preserve"> to </w:t>
      </w:r>
      <w:r w:rsidR="00EC0BBE">
        <w:rPr>
          <w:rFonts w:ascii="Times New Roman" w:hAnsi="Times New Roman" w:cs="Times New Roman"/>
        </w:rPr>
        <w:t>better understand the policy and administrative barriers to increasing the utilization of biomass resulting from fuels reduction and restoration projects</w:t>
      </w:r>
      <w:r w:rsidRPr="00684B24">
        <w:rPr>
          <w:rFonts w:ascii="Times New Roman" w:hAnsi="Times New Roman" w:cs="Times New Roman"/>
        </w:rPr>
        <w:t xml:space="preserve">. </w:t>
      </w:r>
      <w:r w:rsidR="001D12FA">
        <w:rPr>
          <w:rFonts w:ascii="Times New Roman" w:hAnsi="Times New Roman" w:cs="Times New Roman"/>
        </w:rPr>
        <w:t xml:space="preserve">This </w:t>
      </w:r>
      <w:r w:rsidR="00497555">
        <w:rPr>
          <w:rFonts w:ascii="Times New Roman" w:hAnsi="Times New Roman" w:cs="Times New Roman"/>
        </w:rPr>
        <w:t xml:space="preserve">report summarizes </w:t>
      </w:r>
      <w:r w:rsidR="00E55EAF">
        <w:rPr>
          <w:rFonts w:ascii="Times New Roman" w:hAnsi="Times New Roman" w:cs="Times New Roman"/>
        </w:rPr>
        <w:t xml:space="preserve">the </w:t>
      </w:r>
      <w:r w:rsidR="002B5228">
        <w:rPr>
          <w:rFonts w:ascii="Times New Roman" w:hAnsi="Times New Roman" w:cs="Times New Roman"/>
        </w:rPr>
        <w:t xml:space="preserve">opportunities and policy </w:t>
      </w:r>
      <w:r w:rsidR="000E25D6">
        <w:rPr>
          <w:rFonts w:ascii="Times New Roman" w:hAnsi="Times New Roman" w:cs="Times New Roman"/>
        </w:rPr>
        <w:t xml:space="preserve">considerations </w:t>
      </w:r>
      <w:r w:rsidR="00EF351A">
        <w:rPr>
          <w:rFonts w:ascii="Times New Roman" w:hAnsi="Times New Roman" w:cs="Times New Roman"/>
        </w:rPr>
        <w:t>revealed from this work</w:t>
      </w:r>
      <w:r w:rsidR="00C130BC">
        <w:rPr>
          <w:rFonts w:ascii="Times New Roman" w:hAnsi="Times New Roman" w:cs="Times New Roman"/>
        </w:rPr>
        <w:t xml:space="preserve">, representing </w:t>
      </w:r>
      <w:r w:rsidR="00D1586B">
        <w:rPr>
          <w:rFonts w:ascii="Times New Roman" w:hAnsi="Times New Roman" w:cs="Times New Roman"/>
        </w:rPr>
        <w:t xml:space="preserve">a </w:t>
      </w:r>
      <w:r w:rsidR="00E33229">
        <w:rPr>
          <w:rFonts w:ascii="Times New Roman" w:hAnsi="Times New Roman" w:cs="Times New Roman"/>
        </w:rPr>
        <w:t xml:space="preserve">range of </w:t>
      </w:r>
      <w:r w:rsidR="008E7FCE">
        <w:rPr>
          <w:rFonts w:ascii="Times New Roman" w:hAnsi="Times New Roman" w:cs="Times New Roman"/>
        </w:rPr>
        <w:t>business</w:t>
      </w:r>
      <w:r w:rsidR="00E33229">
        <w:rPr>
          <w:rFonts w:ascii="Times New Roman" w:hAnsi="Times New Roman" w:cs="Times New Roman"/>
        </w:rPr>
        <w:t xml:space="preserve"> and </w:t>
      </w:r>
      <w:r w:rsidR="00D44B1F">
        <w:rPr>
          <w:rFonts w:ascii="Times New Roman" w:hAnsi="Times New Roman" w:cs="Times New Roman"/>
        </w:rPr>
        <w:t>policy</w:t>
      </w:r>
      <w:r w:rsidR="00E33229">
        <w:rPr>
          <w:rFonts w:ascii="Times New Roman" w:hAnsi="Times New Roman" w:cs="Times New Roman"/>
        </w:rPr>
        <w:t xml:space="preserve"> environments</w:t>
      </w:r>
      <w:r w:rsidR="00924D44">
        <w:rPr>
          <w:rFonts w:ascii="Times New Roman" w:hAnsi="Times New Roman" w:cs="Times New Roman"/>
        </w:rPr>
        <w:t xml:space="preserve"> across the </w:t>
      </w:r>
      <w:r w:rsidR="00C130BC">
        <w:rPr>
          <w:rFonts w:ascii="Times New Roman" w:hAnsi="Times New Roman" w:cs="Times New Roman"/>
        </w:rPr>
        <w:t>I</w:t>
      </w:r>
      <w:r w:rsidR="00924D44">
        <w:rPr>
          <w:rFonts w:ascii="Times New Roman" w:hAnsi="Times New Roman" w:cs="Times New Roman"/>
        </w:rPr>
        <w:t>nterior West</w:t>
      </w:r>
      <w:r w:rsidR="00C24E32">
        <w:rPr>
          <w:rFonts w:ascii="Times New Roman" w:hAnsi="Times New Roman" w:cs="Times New Roman"/>
        </w:rPr>
        <w:t xml:space="preserve"> (See Appendix A for more information on research methodology).</w:t>
      </w:r>
    </w:p>
    <w:p w14:paraId="28092225" w14:textId="77777777" w:rsidR="00025CB0" w:rsidRDefault="00025CB0" w:rsidP="0090157C">
      <w:pPr>
        <w:rPr>
          <w:rFonts w:ascii="Times New Roman" w:hAnsi="Times New Roman" w:cs="Times New Roman"/>
        </w:rPr>
      </w:pPr>
    </w:p>
    <w:p w14:paraId="3443FEC6" w14:textId="3E6CC6D8" w:rsidR="00025CB0" w:rsidRPr="00025CB0" w:rsidRDefault="00025CB0" w:rsidP="0090157C">
      <w:pPr>
        <w:rPr>
          <w:rFonts w:ascii="Times New Roman" w:hAnsi="Times New Roman" w:cs="Times New Roman"/>
          <w:b/>
          <w:bCs/>
          <w:sz w:val="28"/>
          <w:szCs w:val="28"/>
        </w:rPr>
      </w:pPr>
      <w:r w:rsidRPr="00025CB0">
        <w:rPr>
          <w:rFonts w:ascii="Times New Roman" w:hAnsi="Times New Roman" w:cs="Times New Roman"/>
          <w:b/>
          <w:bCs/>
          <w:sz w:val="28"/>
          <w:szCs w:val="28"/>
        </w:rPr>
        <w:t>Framing</w:t>
      </w:r>
    </w:p>
    <w:p w14:paraId="2B48945A" w14:textId="77777777" w:rsidR="005B53EA" w:rsidRPr="005B53EA" w:rsidRDefault="005B53EA" w:rsidP="005B53EA">
      <w:pPr>
        <w:rPr>
          <w:rFonts w:ascii="Times New Roman" w:hAnsi="Times New Roman" w:cs="Times New Roman"/>
        </w:rPr>
      </w:pPr>
      <w:r w:rsidRPr="005B53EA">
        <w:rPr>
          <w:rFonts w:ascii="Times New Roman" w:hAnsi="Times New Roman" w:cs="Times New Roman"/>
        </w:rPr>
        <w:t xml:space="preserve">Opportunities for increasing the carbon benefits of fuels reduction activities in the West will require new and modified policies at the federal level, as well as new and more flexible rules, regulations and guidance for implementing policies at the local or state level. In the sections below, we briefly describe the major policy barriers revealed from our research along with a set of recommendations on the policy, rule or regulation changes needed to address each challenge. </w:t>
      </w:r>
    </w:p>
    <w:p w14:paraId="710499F9" w14:textId="4426B9A5" w:rsidR="005B53EA" w:rsidRDefault="005B53EA" w:rsidP="005B53EA">
      <w:pPr>
        <w:rPr>
          <w:rFonts w:ascii="Times New Roman" w:hAnsi="Times New Roman" w:cs="Times New Roman"/>
        </w:rPr>
      </w:pPr>
      <w:r w:rsidRPr="005B53EA">
        <w:rPr>
          <w:rFonts w:ascii="Times New Roman" w:hAnsi="Times New Roman" w:cs="Times New Roman"/>
        </w:rPr>
        <w:t xml:space="preserve">The theory of change revealed from our research begins with policy levers that our research participants described as being necessary for establishing a shared framework regarding the benefits of fuel reduction activities </w:t>
      </w:r>
      <w:r w:rsidR="00B227BD">
        <w:rPr>
          <w:rFonts w:ascii="Times New Roman" w:hAnsi="Times New Roman" w:cs="Times New Roman"/>
        </w:rPr>
        <w:t xml:space="preserve">when </w:t>
      </w:r>
      <w:r w:rsidRPr="005B53EA">
        <w:rPr>
          <w:rFonts w:ascii="Times New Roman" w:hAnsi="Times New Roman" w:cs="Times New Roman"/>
        </w:rPr>
        <w:t>combined with biomass utilization. Once the carbon benefits of fuels reduction and biomass utilization are established and codified, they will require administrative rulemaking to modify existing practices and rules that guide land management activities on public and private lands. New and existing tools and programs, such as tax incentives and R&amp;D programs, can then be put to greater effect based on certainty of supply.</w:t>
      </w:r>
    </w:p>
    <w:p w14:paraId="1A70113F" w14:textId="334173CF" w:rsidR="005B53EA" w:rsidRPr="00697689" w:rsidRDefault="005B53EA" w:rsidP="005B53EA">
      <w:pPr>
        <w:rPr>
          <w:rFonts w:ascii="Times New Roman" w:hAnsi="Times New Roman" w:cs="Times New Roman"/>
        </w:rPr>
      </w:pPr>
      <w:r>
        <w:rPr>
          <w:rFonts w:ascii="Times New Roman" w:hAnsi="Times New Roman" w:cs="Times New Roman"/>
          <w:noProof/>
        </w:rPr>
        <w:lastRenderedPageBreak/>
        <w:drawing>
          <wp:inline distT="0" distB="0" distL="0" distR="0" wp14:anchorId="58525B7A" wp14:editId="22A2F182">
            <wp:extent cx="5486400" cy="3200400"/>
            <wp:effectExtent l="38100" t="0" r="38100" b="0"/>
            <wp:docPr id="27155299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C3EB905" w14:textId="77777777" w:rsidR="005B53EA" w:rsidRDefault="005B53EA" w:rsidP="005B53EA">
      <w:pPr>
        <w:rPr>
          <w:rFonts w:ascii="Times New Roman" w:hAnsi="Times New Roman" w:cs="Times New Roman"/>
        </w:rPr>
      </w:pPr>
      <w:r>
        <w:rPr>
          <w:rFonts w:ascii="Times New Roman" w:hAnsi="Times New Roman" w:cs="Times New Roman"/>
          <w:b/>
          <w:bCs/>
        </w:rPr>
        <w:t xml:space="preserve">Figure 1. </w:t>
      </w:r>
      <w:r w:rsidRPr="008B2F3D">
        <w:rPr>
          <w:rFonts w:ascii="Times New Roman" w:hAnsi="Times New Roman" w:cs="Times New Roman"/>
        </w:rPr>
        <w:t xml:space="preserve">Theory of </w:t>
      </w:r>
      <w:r>
        <w:rPr>
          <w:rFonts w:ascii="Times New Roman" w:hAnsi="Times New Roman" w:cs="Times New Roman"/>
        </w:rPr>
        <w:t>c</w:t>
      </w:r>
      <w:r w:rsidRPr="008B2F3D">
        <w:rPr>
          <w:rFonts w:ascii="Times New Roman" w:hAnsi="Times New Roman" w:cs="Times New Roman"/>
        </w:rPr>
        <w:t>hange</w:t>
      </w:r>
      <w:r>
        <w:rPr>
          <w:rFonts w:ascii="Times New Roman" w:hAnsi="Times New Roman" w:cs="Times New Roman"/>
          <w:b/>
          <w:bCs/>
        </w:rPr>
        <w:t xml:space="preserve"> </w:t>
      </w:r>
      <w:r>
        <w:rPr>
          <w:rFonts w:ascii="Times New Roman" w:hAnsi="Times New Roman" w:cs="Times New Roman"/>
        </w:rPr>
        <w:t>for increasing the carbon benefits of fuels reduction activities in the West.</w:t>
      </w:r>
    </w:p>
    <w:p w14:paraId="6FDA785E" w14:textId="77777777" w:rsidR="005B53EA" w:rsidRPr="00684B24" w:rsidRDefault="005B53EA" w:rsidP="0090157C">
      <w:pPr>
        <w:rPr>
          <w:rFonts w:ascii="Times New Roman" w:hAnsi="Times New Roman" w:cs="Times New Roman"/>
        </w:rPr>
      </w:pPr>
    </w:p>
    <w:p w14:paraId="7C6EFEC1" w14:textId="77777777" w:rsidR="0076023C" w:rsidRPr="008B2F3D" w:rsidRDefault="0076023C" w:rsidP="001B037D">
      <w:pPr>
        <w:rPr>
          <w:rFonts w:ascii="Times New Roman" w:hAnsi="Times New Roman" w:cs="Times New Roman"/>
        </w:rPr>
      </w:pPr>
    </w:p>
    <w:p w14:paraId="132483FD" w14:textId="77777777" w:rsidR="000D2674" w:rsidRDefault="000D2674">
      <w:pPr>
        <w:rPr>
          <w:rFonts w:ascii="Times New Roman" w:hAnsi="Times New Roman" w:cs="Times New Roman"/>
          <w:b/>
          <w:bCs/>
        </w:rPr>
      </w:pPr>
      <w:r>
        <w:rPr>
          <w:rFonts w:ascii="Times New Roman" w:hAnsi="Times New Roman" w:cs="Times New Roman"/>
          <w:b/>
          <w:bCs/>
        </w:rPr>
        <w:br w:type="page"/>
      </w:r>
    </w:p>
    <w:p w14:paraId="2A0580BA" w14:textId="1993669A" w:rsidR="00DE2E61" w:rsidRPr="00DE2E61" w:rsidRDefault="009B3621" w:rsidP="00292280">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C467A3" w:rsidRPr="009B3621">
        <w:rPr>
          <w:rFonts w:ascii="Times New Roman" w:hAnsi="Times New Roman" w:cs="Times New Roman"/>
          <w:b/>
          <w:bCs/>
          <w:sz w:val="28"/>
          <w:szCs w:val="28"/>
        </w:rPr>
        <w:t>POLIC</w:t>
      </w:r>
      <w:r w:rsidR="00925B62" w:rsidRPr="009B3621">
        <w:rPr>
          <w:rFonts w:ascii="Times New Roman" w:hAnsi="Times New Roman" w:cs="Times New Roman"/>
          <w:b/>
          <w:bCs/>
          <w:sz w:val="28"/>
          <w:szCs w:val="28"/>
        </w:rPr>
        <w:t>IES</w:t>
      </w:r>
    </w:p>
    <w:p w14:paraId="13791653" w14:textId="57A15535" w:rsidR="00DE2E61" w:rsidRPr="00DE2E61" w:rsidRDefault="00DE2E61" w:rsidP="00DE2E61">
      <w:pPr>
        <w:pStyle w:val="ListParagraph"/>
        <w:ind w:left="360"/>
        <w:rPr>
          <w:rFonts w:ascii="Times New Roman" w:hAnsi="Times New Roman" w:cs="Times New Roman"/>
          <w:b/>
          <w:bCs/>
        </w:rPr>
      </w:pPr>
      <w:r w:rsidRPr="00DE2E61">
        <w:rPr>
          <w:rFonts w:ascii="Times New Roman" w:hAnsi="Times New Roman" w:cs="Times New Roman"/>
          <w:b/>
          <w:bCs/>
        </w:rPr>
        <w:t>1.</w:t>
      </w:r>
      <w:r>
        <w:rPr>
          <w:rFonts w:ascii="Times New Roman" w:hAnsi="Times New Roman" w:cs="Times New Roman"/>
          <w:b/>
          <w:bCs/>
        </w:rPr>
        <w:t>1</w:t>
      </w:r>
      <w:r w:rsidRPr="00DE2E61">
        <w:rPr>
          <w:rFonts w:ascii="Times New Roman" w:hAnsi="Times New Roman" w:cs="Times New Roman"/>
          <w:b/>
          <w:bCs/>
        </w:rPr>
        <w:t xml:space="preserve"> Biomass removal as a public good</w:t>
      </w:r>
    </w:p>
    <w:p w14:paraId="275A2A52" w14:textId="36A01A9B" w:rsidR="00DE2E61" w:rsidRPr="00DE2E61" w:rsidRDefault="00F26BFC" w:rsidP="00DE2E61">
      <w:pPr>
        <w:rPr>
          <w:rFonts w:ascii="Times New Roman" w:hAnsi="Times New Roman" w:cs="Times New Roman"/>
        </w:rPr>
      </w:pPr>
      <w:r>
        <w:rPr>
          <w:rFonts w:ascii="Times New Roman" w:hAnsi="Times New Roman" w:cs="Times New Roman"/>
        </w:rPr>
        <w:t>One of the main</w:t>
      </w:r>
      <w:r w:rsidR="00DE2E61" w:rsidRPr="00DE2E61">
        <w:rPr>
          <w:rFonts w:ascii="Times New Roman" w:hAnsi="Times New Roman" w:cs="Times New Roman"/>
        </w:rPr>
        <w:t xml:space="preserve"> challenge</w:t>
      </w:r>
      <w:r>
        <w:rPr>
          <w:rFonts w:ascii="Times New Roman" w:hAnsi="Times New Roman" w:cs="Times New Roman"/>
        </w:rPr>
        <w:t>s</w:t>
      </w:r>
      <w:r w:rsidR="00DE2E61" w:rsidRPr="00DE2E61">
        <w:rPr>
          <w:rFonts w:ascii="Times New Roman" w:hAnsi="Times New Roman" w:cs="Times New Roman"/>
        </w:rPr>
        <w:t xml:space="preserve"> related to the policy environment </w:t>
      </w:r>
      <w:r>
        <w:rPr>
          <w:rFonts w:ascii="Times New Roman" w:hAnsi="Times New Roman" w:cs="Times New Roman"/>
        </w:rPr>
        <w:t xml:space="preserve">for biomass utilization </w:t>
      </w:r>
      <w:r w:rsidR="00DE2E61" w:rsidRPr="00DE2E61">
        <w:rPr>
          <w:rFonts w:ascii="Times New Roman" w:hAnsi="Times New Roman" w:cs="Times New Roman"/>
        </w:rPr>
        <w:t>is the lack of agreement on whether forest biomass is considered renewable and how it fits into carbon reduction goals. Interest group and popular discourse regarding biomass harvesting and utilization impact opportunities to utilize and create markets for biomass material resulting from forest fuel treatments. Utilization of forest biomass to feed overseas wood pellet demand in the Southeastern US generated a strong backlash against burning biomass for electricity. But in the West, utilizing forest biomass directly addresses an established management need and differs from the Southeast where markets for biomass already existed and new end-use demands (in the UK and elsewhere) led to an increased harvesting footprint (</w:t>
      </w:r>
      <w:r w:rsidR="00AF349A">
        <w:rPr>
          <w:rFonts w:ascii="Times New Roman" w:hAnsi="Times New Roman" w:cs="Times New Roman"/>
        </w:rPr>
        <w:t>Cabiyo et al. 2025</w:t>
      </w:r>
      <w:r w:rsidR="00DE2E61" w:rsidRPr="00DE2E61">
        <w:rPr>
          <w:rFonts w:ascii="Times New Roman" w:hAnsi="Times New Roman" w:cs="Times New Roman"/>
        </w:rPr>
        <w:t>).</w:t>
      </w:r>
    </w:p>
    <w:p w14:paraId="7A73CC99" w14:textId="77777777" w:rsidR="00DE2E61" w:rsidRPr="00DE2E61" w:rsidRDefault="00DE2E61" w:rsidP="00DE2E61">
      <w:pPr>
        <w:rPr>
          <w:rFonts w:ascii="Times New Roman" w:hAnsi="Times New Roman" w:cs="Times New Roman"/>
        </w:rPr>
      </w:pPr>
      <w:r w:rsidRPr="00DE2E61">
        <w:rPr>
          <w:rFonts w:ascii="Times New Roman" w:hAnsi="Times New Roman" w:cs="Times New Roman"/>
        </w:rPr>
        <w:t>The potential for federal climate mitigation and carbon reduction policies to positively influence business and market development were expressed by multiple participants:</w:t>
      </w:r>
    </w:p>
    <w:p w14:paraId="477D0344" w14:textId="77777777" w:rsidR="00DE2E61" w:rsidRPr="00DE2E61" w:rsidRDefault="00DE2E61" w:rsidP="00DE2E61">
      <w:pPr>
        <w:pStyle w:val="ListParagraph"/>
        <w:spacing w:line="259" w:lineRule="auto"/>
        <w:ind w:left="360"/>
        <w:rPr>
          <w:rFonts w:ascii="Times New Roman" w:hAnsi="Times New Roman" w:cs="Times New Roman"/>
        </w:rPr>
      </w:pPr>
      <w:r w:rsidRPr="00DE2E61">
        <w:rPr>
          <w:rFonts w:ascii="Times New Roman" w:hAnsi="Times New Roman" w:cs="Times New Roman"/>
          <w:i/>
          <w:iCs/>
        </w:rPr>
        <w:t>So [biomass-related composting] could totally scale, but it requires figuring out how to monetize the values along that stream. So there's the carbon value. There's the air quality value in those regions where you'd love to just torch these things off or they plan to. [Interview 6]</w:t>
      </w:r>
    </w:p>
    <w:p w14:paraId="21F320F2" w14:textId="77777777" w:rsidR="00DE2E61" w:rsidRPr="00684B24" w:rsidRDefault="00DE2E61" w:rsidP="00DE2E61">
      <w:pPr>
        <w:pStyle w:val="ListParagraph"/>
        <w:ind w:left="360"/>
        <w:rPr>
          <w:rFonts w:ascii="Times New Roman" w:hAnsi="Times New Roman" w:cs="Times New Roman"/>
          <w:i/>
          <w:iCs/>
        </w:rPr>
      </w:pPr>
    </w:p>
    <w:p w14:paraId="0743A435" w14:textId="77777777" w:rsidR="00DE2E61" w:rsidRPr="00DE2E61" w:rsidRDefault="00DE2E61" w:rsidP="00DE2E61">
      <w:pPr>
        <w:pStyle w:val="ListParagraph"/>
        <w:spacing w:line="259" w:lineRule="auto"/>
        <w:ind w:left="360"/>
        <w:rPr>
          <w:rFonts w:ascii="Times New Roman" w:hAnsi="Times New Roman" w:cs="Times New Roman"/>
        </w:rPr>
      </w:pPr>
      <w:r w:rsidRPr="00DE2E61">
        <w:rPr>
          <w:rFonts w:ascii="Times New Roman" w:hAnsi="Times New Roman" w:cs="Times New Roman"/>
          <w:i/>
          <w:iCs/>
        </w:rPr>
        <w:t>The climate change and mitigation programs that are coming out incentivize carbon content. We've seen some actual monetization of our biomass where it wasn't before for just the carbon content in the form of a couple of new businesses. Their monetary stream is through carbon and climate mitigation. So those are very helpful. I think the monetization of the carbon content carbon valuation has to be there. [Interview 1]</w:t>
      </w:r>
    </w:p>
    <w:p w14:paraId="48FF32E3" w14:textId="363404E0" w:rsidR="00DE2E61" w:rsidRPr="00DE2E61" w:rsidRDefault="008C7821" w:rsidP="00DE2E61">
      <w:pPr>
        <w:pStyle w:val="ListParagraph"/>
        <w:ind w:left="360"/>
        <w:rPr>
          <w:rFonts w:ascii="Times New Roman" w:hAnsi="Times New Roman" w:cs="Times New Roman"/>
        </w:rPr>
      </w:pPr>
      <w:r w:rsidRPr="005E441F">
        <w:rPr>
          <w:noProof/>
        </w:rPr>
        <mc:AlternateContent>
          <mc:Choice Requires="wps">
            <w:drawing>
              <wp:anchor distT="45720" distB="45720" distL="114300" distR="114300" simplePos="0" relativeHeight="251677696" behindDoc="0" locked="0" layoutInCell="1" allowOverlap="1" wp14:anchorId="5BF91781" wp14:editId="04ABD40E">
                <wp:simplePos x="0" y="0"/>
                <wp:positionH relativeFrom="margin">
                  <wp:align>right</wp:align>
                </wp:positionH>
                <wp:positionV relativeFrom="paragraph">
                  <wp:posOffset>341879</wp:posOffset>
                </wp:positionV>
                <wp:extent cx="5918200" cy="1404620"/>
                <wp:effectExtent l="0" t="0" r="25400" b="19685"/>
                <wp:wrapTopAndBottom/>
                <wp:docPr id="1952972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5CB21231" w14:textId="77777777" w:rsidR="00DE2E61" w:rsidRPr="008B16BB" w:rsidRDefault="00DE2E61" w:rsidP="00DE2E61">
                            <w:pPr>
                              <w:rPr>
                                <w:rFonts w:ascii="Times New Roman" w:hAnsi="Times New Roman" w:cs="Times New Roman"/>
                              </w:rPr>
                            </w:pPr>
                            <w:r>
                              <w:rPr>
                                <w:rFonts w:ascii="Times New Roman" w:hAnsi="Times New Roman" w:cs="Times New Roman"/>
                                <w:b/>
                                <w:bCs/>
                              </w:rPr>
                              <w:t xml:space="preserve">Problem: </w:t>
                            </w:r>
                            <w:r>
                              <w:rPr>
                                <w:rFonts w:ascii="Times New Roman" w:hAnsi="Times New Roman" w:cs="Times New Roman"/>
                              </w:rPr>
                              <w:t>Lack of agreement on the role of forest biomass—specifically biomass from public lands—in meeting carbon reduction goals.</w:t>
                            </w:r>
                          </w:p>
                          <w:p w14:paraId="3670CF0C" w14:textId="244E0132" w:rsidR="00DE2E61" w:rsidRDefault="00DE2E61" w:rsidP="00DE2E61">
                            <w:pPr>
                              <w:rPr>
                                <w:rFonts w:ascii="Times New Roman" w:hAnsi="Times New Roman" w:cs="Times New Roman"/>
                              </w:rPr>
                            </w:pPr>
                            <w:r>
                              <w:rPr>
                                <w:rFonts w:ascii="Times New Roman" w:hAnsi="Times New Roman" w:cs="Times New Roman"/>
                                <w:b/>
                                <w:bCs/>
                              </w:rPr>
                              <w:t xml:space="preserve">Recommendation: </w:t>
                            </w:r>
                            <w:r w:rsidRPr="00C51D5D">
                              <w:rPr>
                                <w:rFonts w:ascii="Times New Roman" w:hAnsi="Times New Roman" w:cs="Times New Roman"/>
                              </w:rPr>
                              <w:t>Action by Congress to define</w:t>
                            </w:r>
                            <w:r>
                              <w:rPr>
                                <w:rFonts w:ascii="Times New Roman" w:hAnsi="Times New Roman" w:cs="Times New Roman"/>
                              </w:rPr>
                              <w:t xml:space="preserve"> </w:t>
                            </w:r>
                            <w:r w:rsidR="007D5F08">
                              <w:rPr>
                                <w:rFonts w:ascii="Times New Roman" w:hAnsi="Times New Roman" w:cs="Times New Roman"/>
                              </w:rPr>
                              <w:t xml:space="preserve">the role of </w:t>
                            </w:r>
                            <w:r w:rsidR="00AB05C2">
                              <w:rPr>
                                <w:rFonts w:ascii="Times New Roman" w:hAnsi="Times New Roman" w:cs="Times New Roman"/>
                              </w:rPr>
                              <w:t xml:space="preserve">forest </w:t>
                            </w:r>
                            <w:r w:rsidR="007D5F08">
                              <w:rPr>
                                <w:rFonts w:ascii="Times New Roman" w:hAnsi="Times New Roman" w:cs="Times New Roman"/>
                              </w:rPr>
                              <w:t xml:space="preserve">biomass </w:t>
                            </w:r>
                            <w:r w:rsidR="00684BF0">
                              <w:rPr>
                                <w:rFonts w:ascii="Times New Roman" w:hAnsi="Times New Roman" w:cs="Times New Roman"/>
                              </w:rPr>
                              <w:t xml:space="preserve">utilization in </w:t>
                            </w:r>
                            <w:r w:rsidR="00B62CB1">
                              <w:rPr>
                                <w:rFonts w:ascii="Times New Roman" w:hAnsi="Times New Roman" w:cs="Times New Roman"/>
                              </w:rPr>
                              <w:t>mitigating climate change.</w:t>
                            </w:r>
                          </w:p>
                          <w:p w14:paraId="20C3D2C2" w14:textId="5F4F9B1C" w:rsidR="00DE2E61" w:rsidRPr="00B83238" w:rsidRDefault="00167F64" w:rsidP="00DE2E61">
                            <w:pPr>
                              <w:rPr>
                                <w:rFonts w:ascii="Times New Roman" w:hAnsi="Times New Roman" w:cs="Times New Roman"/>
                                <w:i/>
                                <w:iCs/>
                              </w:rPr>
                            </w:pPr>
                            <w:r>
                              <w:rPr>
                                <w:rFonts w:ascii="Times New Roman" w:hAnsi="Times New Roman" w:cs="Times New Roman"/>
                                <w:i/>
                                <w:iCs/>
                              </w:rPr>
                              <w:t xml:space="preserve">Lack of </w:t>
                            </w:r>
                            <w:r w:rsidR="00AB05C2">
                              <w:rPr>
                                <w:rFonts w:ascii="Times New Roman" w:hAnsi="Times New Roman" w:cs="Times New Roman"/>
                                <w:i/>
                                <w:iCs/>
                              </w:rPr>
                              <w:t xml:space="preserve">leadership at the national level clarifying the role of forest biomass utilization in mitigating climate change represents a significant constraint </w:t>
                            </w:r>
                            <w:r w:rsidR="00797005">
                              <w:rPr>
                                <w:rFonts w:ascii="Times New Roman" w:hAnsi="Times New Roman" w:cs="Times New Roman"/>
                                <w:i/>
                                <w:iCs/>
                              </w:rPr>
                              <w:t>to building markets and supply chains</w:t>
                            </w:r>
                            <w:r w:rsidR="004738BE">
                              <w:rPr>
                                <w:rFonts w:ascii="Times New Roman" w:hAnsi="Times New Roman" w:cs="Times New Roman"/>
                                <w:i/>
                                <w:iCs/>
                              </w:rPr>
                              <w:t xml:space="preserve"> because it </w:t>
                            </w:r>
                            <w:r w:rsidR="008302B7">
                              <w:rPr>
                                <w:rFonts w:ascii="Times New Roman" w:hAnsi="Times New Roman" w:cs="Times New Roman"/>
                                <w:i/>
                                <w:iCs/>
                              </w:rPr>
                              <w:t xml:space="preserve">creates constraints and limits opportunities for </w:t>
                            </w:r>
                            <w:r w:rsidR="00866B97">
                              <w:rPr>
                                <w:rFonts w:ascii="Times New Roman" w:hAnsi="Times New Roman" w:cs="Times New Roman"/>
                                <w:i/>
                                <w:iCs/>
                              </w:rPr>
                              <w:t>federal land managers</w:t>
                            </w:r>
                            <w:r w:rsidR="00DF40A6">
                              <w:rPr>
                                <w:rFonts w:ascii="Times New Roman" w:hAnsi="Times New Roman" w:cs="Times New Roman"/>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F91781" id="_x0000_t202" coordsize="21600,21600" o:spt="202" path="m,l,21600r21600,l21600,xe">
                <v:stroke joinstyle="miter"/>
                <v:path gradientshapeok="t" o:connecttype="rect"/>
              </v:shapetype>
              <v:shape id="_x0000_s1027" type="#_x0000_t202" style="position:absolute;left:0;text-align:left;margin-left:414.8pt;margin-top:26.9pt;width:466pt;height:110.6pt;z-index:251677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" fillcolor="#196b24 [3206]" strokecolor="#030f05 [486]" strokeweight="1pt">
                <v:textbox style="mso-fit-shape-to-text:t">
                  <w:txbxContent>
                    <w:p w14:paraId="5CB21231" w14:textId="77777777" w:rsidR="00DE2E61" w:rsidRPr="008B16BB" w:rsidRDefault="00DE2E61" w:rsidP="00DE2E61">
                      <w:pPr>
                        <w:rPr>
                          <w:rFonts w:ascii="Times New Roman" w:hAnsi="Times New Roman" w:cs="Times New Roman"/>
                        </w:rPr>
                      </w:pPr>
                      <w:r>
                        <w:rPr>
                          <w:rFonts w:ascii="Times New Roman" w:hAnsi="Times New Roman" w:cs="Times New Roman"/>
                          <w:b/>
                          <w:bCs/>
                        </w:rPr>
                        <w:t xml:space="preserve">Problem: </w:t>
                      </w:r>
                      <w:r>
                        <w:rPr>
                          <w:rFonts w:ascii="Times New Roman" w:hAnsi="Times New Roman" w:cs="Times New Roman"/>
                        </w:rPr>
                        <w:t>Lack of agreement on the role of forest biomass—specifically biomass from public lands—in meeting carbon reduction goals.</w:t>
                      </w:r>
                    </w:p>
                    <w:p w14:paraId="3670CF0C" w14:textId="244E0132" w:rsidR="00DE2E61" w:rsidRDefault="00DE2E61" w:rsidP="00DE2E61">
                      <w:pPr>
                        <w:rPr>
                          <w:rFonts w:ascii="Times New Roman" w:hAnsi="Times New Roman" w:cs="Times New Roman"/>
                        </w:rPr>
                      </w:pPr>
                      <w:r>
                        <w:rPr>
                          <w:rFonts w:ascii="Times New Roman" w:hAnsi="Times New Roman" w:cs="Times New Roman"/>
                          <w:b/>
                          <w:bCs/>
                        </w:rPr>
                        <w:t xml:space="preserve">Recommendation: </w:t>
                      </w:r>
                      <w:r w:rsidRPr="00C51D5D">
                        <w:rPr>
                          <w:rFonts w:ascii="Times New Roman" w:hAnsi="Times New Roman" w:cs="Times New Roman"/>
                        </w:rPr>
                        <w:t>Action by Congress to define</w:t>
                      </w:r>
                      <w:r>
                        <w:rPr>
                          <w:rFonts w:ascii="Times New Roman" w:hAnsi="Times New Roman" w:cs="Times New Roman"/>
                        </w:rPr>
                        <w:t xml:space="preserve"> </w:t>
                      </w:r>
                      <w:r w:rsidR="007D5F08">
                        <w:rPr>
                          <w:rFonts w:ascii="Times New Roman" w:hAnsi="Times New Roman" w:cs="Times New Roman"/>
                        </w:rPr>
                        <w:t xml:space="preserve">the role of </w:t>
                      </w:r>
                      <w:r w:rsidR="00AB05C2">
                        <w:rPr>
                          <w:rFonts w:ascii="Times New Roman" w:hAnsi="Times New Roman" w:cs="Times New Roman"/>
                        </w:rPr>
                        <w:t xml:space="preserve">forest </w:t>
                      </w:r>
                      <w:r w:rsidR="007D5F08">
                        <w:rPr>
                          <w:rFonts w:ascii="Times New Roman" w:hAnsi="Times New Roman" w:cs="Times New Roman"/>
                        </w:rPr>
                        <w:t xml:space="preserve">biomass </w:t>
                      </w:r>
                      <w:r w:rsidR="00684BF0">
                        <w:rPr>
                          <w:rFonts w:ascii="Times New Roman" w:hAnsi="Times New Roman" w:cs="Times New Roman"/>
                        </w:rPr>
                        <w:t xml:space="preserve">utilization in </w:t>
                      </w:r>
                      <w:r w:rsidR="00B62CB1">
                        <w:rPr>
                          <w:rFonts w:ascii="Times New Roman" w:hAnsi="Times New Roman" w:cs="Times New Roman"/>
                        </w:rPr>
                        <w:t>mitigating climate change.</w:t>
                      </w:r>
                    </w:p>
                    <w:p w14:paraId="20C3D2C2" w14:textId="5F4F9B1C" w:rsidR="00DE2E61" w:rsidRPr="00B83238" w:rsidRDefault="00167F64" w:rsidP="00DE2E61">
                      <w:pPr>
                        <w:rPr>
                          <w:rFonts w:ascii="Times New Roman" w:hAnsi="Times New Roman" w:cs="Times New Roman"/>
                          <w:i/>
                          <w:iCs/>
                        </w:rPr>
                      </w:pPr>
                      <w:r>
                        <w:rPr>
                          <w:rFonts w:ascii="Times New Roman" w:hAnsi="Times New Roman" w:cs="Times New Roman"/>
                          <w:i/>
                          <w:iCs/>
                        </w:rPr>
                        <w:t xml:space="preserve">Lack of </w:t>
                      </w:r>
                      <w:r w:rsidR="00AB05C2">
                        <w:rPr>
                          <w:rFonts w:ascii="Times New Roman" w:hAnsi="Times New Roman" w:cs="Times New Roman"/>
                          <w:i/>
                          <w:iCs/>
                        </w:rPr>
                        <w:t xml:space="preserve">leadership at the national level clarifying the role of forest biomass utilization in mitigating climate change represents a significant constraint </w:t>
                      </w:r>
                      <w:r w:rsidR="00797005">
                        <w:rPr>
                          <w:rFonts w:ascii="Times New Roman" w:hAnsi="Times New Roman" w:cs="Times New Roman"/>
                          <w:i/>
                          <w:iCs/>
                        </w:rPr>
                        <w:t>to building markets and supply chains</w:t>
                      </w:r>
                      <w:r w:rsidR="004738BE">
                        <w:rPr>
                          <w:rFonts w:ascii="Times New Roman" w:hAnsi="Times New Roman" w:cs="Times New Roman"/>
                          <w:i/>
                          <w:iCs/>
                        </w:rPr>
                        <w:t xml:space="preserve"> because it </w:t>
                      </w:r>
                      <w:r w:rsidR="008302B7">
                        <w:rPr>
                          <w:rFonts w:ascii="Times New Roman" w:hAnsi="Times New Roman" w:cs="Times New Roman"/>
                          <w:i/>
                          <w:iCs/>
                        </w:rPr>
                        <w:t xml:space="preserve">creates constraints and limits opportunities for </w:t>
                      </w:r>
                      <w:r w:rsidR="00866B97">
                        <w:rPr>
                          <w:rFonts w:ascii="Times New Roman" w:hAnsi="Times New Roman" w:cs="Times New Roman"/>
                          <w:i/>
                          <w:iCs/>
                        </w:rPr>
                        <w:t>federal land managers</w:t>
                      </w:r>
                      <w:r w:rsidR="00DF40A6">
                        <w:rPr>
                          <w:rFonts w:ascii="Times New Roman" w:hAnsi="Times New Roman" w:cs="Times New Roman"/>
                          <w:i/>
                          <w:iCs/>
                        </w:rPr>
                        <w:t>.</w:t>
                      </w:r>
                    </w:p>
                  </w:txbxContent>
                </v:textbox>
                <w10:wrap type="topAndBottom" anchorx="margin"/>
              </v:shape>
            </w:pict>
          </mc:Fallback>
        </mc:AlternateContent>
      </w:r>
    </w:p>
    <w:p w14:paraId="742AE339" w14:textId="4E79F240" w:rsidR="00DE2E61" w:rsidRDefault="00DE2E61" w:rsidP="008C7821">
      <w:pPr>
        <w:rPr>
          <w:rFonts w:ascii="Times New Roman" w:hAnsi="Times New Roman" w:cs="Times New Roman"/>
        </w:rPr>
      </w:pPr>
    </w:p>
    <w:p w14:paraId="528103FE" w14:textId="6FC7CF8A" w:rsidR="008C7821" w:rsidRDefault="008C7821" w:rsidP="008C7821">
      <w:pPr>
        <w:rPr>
          <w:rFonts w:ascii="Times New Roman" w:hAnsi="Times New Roman" w:cs="Times New Roman"/>
        </w:rPr>
      </w:pPr>
    </w:p>
    <w:p w14:paraId="514F8A5E" w14:textId="0BFE4F47" w:rsidR="008C7821" w:rsidRDefault="008C7821" w:rsidP="008C7821">
      <w:pPr>
        <w:rPr>
          <w:rFonts w:ascii="Times New Roman" w:hAnsi="Times New Roman" w:cs="Times New Roman"/>
        </w:rPr>
      </w:pPr>
    </w:p>
    <w:p w14:paraId="79FBC661" w14:textId="3F4F649D" w:rsidR="008C7821" w:rsidRDefault="008C7821" w:rsidP="008C7821">
      <w:pPr>
        <w:rPr>
          <w:rFonts w:ascii="Times New Roman" w:hAnsi="Times New Roman" w:cs="Times New Roman"/>
        </w:rPr>
      </w:pPr>
    </w:p>
    <w:p w14:paraId="6D4270EF" w14:textId="26FCDA7F" w:rsidR="008C7821" w:rsidRDefault="008C7821" w:rsidP="008C7821">
      <w:pPr>
        <w:rPr>
          <w:rFonts w:ascii="Times New Roman" w:hAnsi="Times New Roman" w:cs="Times New Roman"/>
        </w:rPr>
      </w:pPr>
    </w:p>
    <w:p w14:paraId="1BC193E2" w14:textId="0C62F583" w:rsidR="008C7821" w:rsidRDefault="00A77B08" w:rsidP="008C7821">
      <w:pPr>
        <w:rPr>
          <w:rFonts w:ascii="Times New Roman" w:hAnsi="Times New Roman" w:cs="Times New Roman"/>
        </w:rPr>
      </w:pPr>
      <w:r w:rsidRPr="009A3FF1">
        <w:rPr>
          <w:rFonts w:ascii="Times New Roman" w:hAnsi="Times New Roman" w:cs="Times New Roman"/>
          <w:noProof/>
        </w:rPr>
        <w:lastRenderedPageBreak/>
        <mc:AlternateContent>
          <mc:Choice Requires="wps">
            <w:drawing>
              <wp:anchor distT="45720" distB="45720" distL="114300" distR="114300" simplePos="0" relativeHeight="251669504" behindDoc="0" locked="0" layoutInCell="1" allowOverlap="1" wp14:anchorId="345851AA" wp14:editId="70022EFB">
                <wp:simplePos x="0" y="0"/>
                <wp:positionH relativeFrom="margin">
                  <wp:align>right</wp:align>
                </wp:positionH>
                <wp:positionV relativeFrom="paragraph">
                  <wp:posOffset>40233</wp:posOffset>
                </wp:positionV>
                <wp:extent cx="5924550" cy="950595"/>
                <wp:effectExtent l="0" t="0" r="19050" b="20955"/>
                <wp:wrapTopAndBottom/>
                <wp:docPr id="649877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50595"/>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3B9FF08F" w14:textId="591DB8EE" w:rsidR="004F5D5E" w:rsidRPr="00B83238" w:rsidRDefault="004F5D5E" w:rsidP="004F5D5E">
                            <w:pPr>
                              <w:rPr>
                                <w:rFonts w:ascii="Times New Roman" w:hAnsi="Times New Roman" w:cs="Times New Roman"/>
                              </w:rPr>
                            </w:pPr>
                            <w:r w:rsidRPr="00B83238">
                              <w:rPr>
                                <w:rFonts w:ascii="Times New Roman" w:hAnsi="Times New Roman" w:cs="Times New Roman"/>
                                <w:b/>
                                <w:bCs/>
                              </w:rPr>
                              <w:t>Problem:</w:t>
                            </w:r>
                            <w:r w:rsidRPr="00B83238">
                              <w:rPr>
                                <w:rFonts w:ascii="Times New Roman" w:hAnsi="Times New Roman" w:cs="Times New Roman"/>
                              </w:rPr>
                              <w:t xml:space="preserve"> </w:t>
                            </w:r>
                            <w:r w:rsidR="00173C94" w:rsidRPr="00B83238">
                              <w:rPr>
                                <w:rFonts w:ascii="Times New Roman" w:hAnsi="Times New Roman" w:cs="Times New Roman"/>
                              </w:rPr>
                              <w:t xml:space="preserve">Exclusion of biomass from public lands </w:t>
                            </w:r>
                            <w:r w:rsidR="00806C75">
                              <w:rPr>
                                <w:rFonts w:ascii="Times New Roman" w:hAnsi="Times New Roman" w:cs="Times New Roman"/>
                              </w:rPr>
                              <w:t xml:space="preserve">as an eligible feedstock </w:t>
                            </w:r>
                            <w:r w:rsidR="00A31648">
                              <w:rPr>
                                <w:rFonts w:ascii="Times New Roman" w:hAnsi="Times New Roman" w:cs="Times New Roman"/>
                              </w:rPr>
                              <w:t>in</w:t>
                            </w:r>
                            <w:r w:rsidR="00173C94" w:rsidRPr="00B83238">
                              <w:rPr>
                                <w:rFonts w:ascii="Times New Roman" w:hAnsi="Times New Roman" w:cs="Times New Roman"/>
                              </w:rPr>
                              <w:t xml:space="preserve"> federal biomass policies.</w:t>
                            </w:r>
                          </w:p>
                          <w:p w14:paraId="01DC7ACA" w14:textId="3C6D511C" w:rsidR="004F5D5E" w:rsidRPr="00B83238" w:rsidRDefault="004F5D5E" w:rsidP="004F5D5E">
                            <w:pPr>
                              <w:rPr>
                                <w:rFonts w:ascii="Times New Roman" w:hAnsi="Times New Roman" w:cs="Times New Roman"/>
                              </w:rPr>
                            </w:pPr>
                            <w:r w:rsidRPr="00B83238">
                              <w:rPr>
                                <w:rFonts w:ascii="Times New Roman" w:hAnsi="Times New Roman" w:cs="Times New Roman"/>
                                <w:b/>
                                <w:bCs/>
                              </w:rPr>
                              <w:t xml:space="preserve">Recommendation: </w:t>
                            </w:r>
                            <w:r w:rsidR="009D503E">
                              <w:rPr>
                                <w:rFonts w:ascii="Times New Roman" w:hAnsi="Times New Roman" w:cs="Times New Roman"/>
                              </w:rPr>
                              <w:t xml:space="preserve">Update federal biomass utilization programs and policies </w:t>
                            </w:r>
                            <w:r w:rsidR="00A31648">
                              <w:rPr>
                                <w:rFonts w:ascii="Times New Roman" w:hAnsi="Times New Roman" w:cs="Times New Roman"/>
                              </w:rPr>
                              <w:t xml:space="preserve">to reflect a unified definition of </w:t>
                            </w:r>
                            <w:r w:rsidR="0068273A">
                              <w:rPr>
                                <w:rFonts w:ascii="Times New Roman" w:hAnsi="Times New Roman" w:cs="Times New Roman"/>
                              </w:rPr>
                              <w:t xml:space="preserve">eligible </w:t>
                            </w:r>
                            <w:r w:rsidR="00A31648">
                              <w:rPr>
                                <w:rFonts w:ascii="Times New Roman" w:hAnsi="Times New Roman" w:cs="Times New Roman"/>
                              </w:rPr>
                              <w:t>biomass</w:t>
                            </w:r>
                            <w:r w:rsidR="0068273A">
                              <w:rPr>
                                <w:rFonts w:ascii="Times New Roman" w:hAnsi="Times New Roman" w:cs="Times New Roman"/>
                              </w:rPr>
                              <w:t xml:space="preserve"> feedstock</w:t>
                            </w:r>
                            <w:r w:rsidR="008D53C2">
                              <w:rPr>
                                <w:rFonts w:ascii="Times New Roman" w:hAnsi="Times New Roman" w:cs="Times New Roman"/>
                              </w:rPr>
                              <w:t xml:space="preserve"> that includes </w:t>
                            </w:r>
                            <w:r w:rsidR="008E0CD4">
                              <w:rPr>
                                <w:rFonts w:ascii="Times New Roman" w:hAnsi="Times New Roman" w:cs="Times New Roman"/>
                              </w:rPr>
                              <w:t>forest biomass sourced from federal lands</w:t>
                            </w:r>
                            <w:r w:rsidR="00A31648">
                              <w:rPr>
                                <w:rFonts w:ascii="Times New Roman" w:hAnsi="Times New Roman" w:cs="Times New Roman"/>
                              </w:rPr>
                              <w:t>.</w:t>
                            </w:r>
                            <w:r w:rsidR="009D503E">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851AA" id="_x0000_t202" coordsize="21600,21600" o:spt="202" path="m,l,21600r21600,l21600,xe">
                <v:stroke joinstyle="miter"/>
                <v:path gradientshapeok="t" o:connecttype="rect"/>
              </v:shapetype>
              <v:shape id="_x0000_s1027" type="#_x0000_t202" style="position:absolute;margin-left:415.3pt;margin-top:3.15pt;width:466.5pt;height:74.8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" fillcolor="#196b24 [3206]" strokecolor="#030f05 [486]" strokeweight="1pt">
                <v:textbox>
                  <w:txbxContent>
                    <w:p w14:paraId="3B9FF08F" w14:textId="591DB8EE" w:rsidR="004F5D5E" w:rsidRPr="00B83238" w:rsidRDefault="004F5D5E" w:rsidP="004F5D5E">
                      <w:pPr>
                        <w:rPr>
                          <w:rFonts w:ascii="Times New Roman" w:hAnsi="Times New Roman" w:cs="Times New Roman"/>
                        </w:rPr>
                      </w:pPr>
                      <w:r w:rsidRPr="00B83238">
                        <w:rPr>
                          <w:rFonts w:ascii="Times New Roman" w:hAnsi="Times New Roman" w:cs="Times New Roman"/>
                          <w:b/>
                          <w:bCs/>
                        </w:rPr>
                        <w:t>Problem:</w:t>
                      </w:r>
                      <w:r w:rsidRPr="00B83238">
                        <w:rPr>
                          <w:rFonts w:ascii="Times New Roman" w:hAnsi="Times New Roman" w:cs="Times New Roman"/>
                        </w:rPr>
                        <w:t xml:space="preserve"> </w:t>
                      </w:r>
                      <w:r w:rsidR="00173C94" w:rsidRPr="00B83238">
                        <w:rPr>
                          <w:rFonts w:ascii="Times New Roman" w:hAnsi="Times New Roman" w:cs="Times New Roman"/>
                        </w:rPr>
                        <w:t xml:space="preserve">Exclusion of biomass from public lands </w:t>
                      </w:r>
                      <w:r w:rsidR="00806C75">
                        <w:rPr>
                          <w:rFonts w:ascii="Times New Roman" w:hAnsi="Times New Roman" w:cs="Times New Roman"/>
                        </w:rPr>
                        <w:t xml:space="preserve">as an eligible feedstock </w:t>
                      </w:r>
                      <w:r w:rsidR="00A31648">
                        <w:rPr>
                          <w:rFonts w:ascii="Times New Roman" w:hAnsi="Times New Roman" w:cs="Times New Roman"/>
                        </w:rPr>
                        <w:t>in</w:t>
                      </w:r>
                      <w:r w:rsidR="00173C94" w:rsidRPr="00B83238">
                        <w:rPr>
                          <w:rFonts w:ascii="Times New Roman" w:hAnsi="Times New Roman" w:cs="Times New Roman"/>
                        </w:rPr>
                        <w:t xml:space="preserve"> federal biomass policies.</w:t>
                      </w:r>
                    </w:p>
                    <w:p w14:paraId="01DC7ACA" w14:textId="3C6D511C" w:rsidR="004F5D5E" w:rsidRPr="00B83238" w:rsidRDefault="004F5D5E" w:rsidP="004F5D5E">
                      <w:pPr>
                        <w:rPr>
                          <w:rFonts w:ascii="Times New Roman" w:hAnsi="Times New Roman" w:cs="Times New Roman"/>
                        </w:rPr>
                      </w:pPr>
                      <w:r w:rsidRPr="00B83238">
                        <w:rPr>
                          <w:rFonts w:ascii="Times New Roman" w:hAnsi="Times New Roman" w:cs="Times New Roman"/>
                          <w:b/>
                          <w:bCs/>
                        </w:rPr>
                        <w:t xml:space="preserve">Recommendation: </w:t>
                      </w:r>
                      <w:r w:rsidR="009D503E">
                        <w:rPr>
                          <w:rFonts w:ascii="Times New Roman" w:hAnsi="Times New Roman" w:cs="Times New Roman"/>
                        </w:rPr>
                        <w:t xml:space="preserve">Update federal biomass utilization programs and policies </w:t>
                      </w:r>
                      <w:r w:rsidR="00A31648">
                        <w:rPr>
                          <w:rFonts w:ascii="Times New Roman" w:hAnsi="Times New Roman" w:cs="Times New Roman"/>
                        </w:rPr>
                        <w:t xml:space="preserve">to reflect a unified definition of </w:t>
                      </w:r>
                      <w:r w:rsidR="0068273A">
                        <w:rPr>
                          <w:rFonts w:ascii="Times New Roman" w:hAnsi="Times New Roman" w:cs="Times New Roman"/>
                        </w:rPr>
                        <w:t xml:space="preserve">eligible </w:t>
                      </w:r>
                      <w:r w:rsidR="00A31648">
                        <w:rPr>
                          <w:rFonts w:ascii="Times New Roman" w:hAnsi="Times New Roman" w:cs="Times New Roman"/>
                        </w:rPr>
                        <w:t>biomass</w:t>
                      </w:r>
                      <w:r w:rsidR="0068273A">
                        <w:rPr>
                          <w:rFonts w:ascii="Times New Roman" w:hAnsi="Times New Roman" w:cs="Times New Roman"/>
                        </w:rPr>
                        <w:t xml:space="preserve"> feedstock</w:t>
                      </w:r>
                      <w:r w:rsidR="008D53C2">
                        <w:rPr>
                          <w:rFonts w:ascii="Times New Roman" w:hAnsi="Times New Roman" w:cs="Times New Roman"/>
                        </w:rPr>
                        <w:t xml:space="preserve"> that includes </w:t>
                      </w:r>
                      <w:r w:rsidR="008E0CD4">
                        <w:rPr>
                          <w:rFonts w:ascii="Times New Roman" w:hAnsi="Times New Roman" w:cs="Times New Roman"/>
                        </w:rPr>
                        <w:t>forest biomass sourced from federal lands</w:t>
                      </w:r>
                      <w:r w:rsidR="00A31648">
                        <w:rPr>
                          <w:rFonts w:ascii="Times New Roman" w:hAnsi="Times New Roman" w:cs="Times New Roman"/>
                        </w:rPr>
                        <w:t>.</w:t>
                      </w:r>
                      <w:r w:rsidR="009D503E">
                        <w:rPr>
                          <w:rFonts w:ascii="Times New Roman" w:hAnsi="Times New Roman" w:cs="Times New Roman"/>
                        </w:rPr>
                        <w:t xml:space="preserve"> </w:t>
                      </w:r>
                    </w:p>
                  </w:txbxContent>
                </v:textbox>
                <w10:wrap type="topAndBottom" anchorx="margin"/>
              </v:shape>
            </w:pict>
          </mc:Fallback>
        </mc:AlternateContent>
      </w:r>
    </w:p>
    <w:p w14:paraId="52B524D6" w14:textId="4E7F801F" w:rsidR="008C7821" w:rsidRPr="008C7821" w:rsidRDefault="008C7821" w:rsidP="008C7821">
      <w:pPr>
        <w:rPr>
          <w:rFonts w:ascii="Times New Roman" w:hAnsi="Times New Roman" w:cs="Times New Roman"/>
        </w:rPr>
      </w:pPr>
    </w:p>
    <w:p w14:paraId="74BF9C82" w14:textId="542B5C0F" w:rsidR="00C467A3" w:rsidRPr="00BD7CCB" w:rsidRDefault="00D05782" w:rsidP="00292280">
      <w:pPr>
        <w:pStyle w:val="ListParagraph"/>
        <w:numPr>
          <w:ilvl w:val="1"/>
          <w:numId w:val="2"/>
        </w:numPr>
        <w:rPr>
          <w:rFonts w:ascii="Times New Roman" w:hAnsi="Times New Roman" w:cs="Times New Roman"/>
          <w:b/>
          <w:bCs/>
        </w:rPr>
      </w:pPr>
      <w:r w:rsidRPr="00BD7CCB">
        <w:rPr>
          <w:rFonts w:ascii="Times New Roman" w:hAnsi="Times New Roman" w:cs="Times New Roman"/>
          <w:b/>
          <w:bCs/>
        </w:rPr>
        <w:t>Forest biomass definition</w:t>
      </w:r>
    </w:p>
    <w:p w14:paraId="306186EF" w14:textId="62F77E9C" w:rsidR="00F81016" w:rsidRDefault="00C86F3A" w:rsidP="007D17F6">
      <w:pPr>
        <w:rPr>
          <w:rFonts w:ascii="Times New Roman" w:hAnsi="Times New Roman" w:cs="Times New Roman"/>
        </w:rPr>
      </w:pPr>
      <w:r>
        <w:rPr>
          <w:rFonts w:ascii="Times New Roman" w:hAnsi="Times New Roman" w:cs="Times New Roman"/>
        </w:rPr>
        <w:t>A second challenge resulting from the</w:t>
      </w:r>
      <w:r w:rsidR="00212786">
        <w:rPr>
          <w:rFonts w:ascii="Times New Roman" w:hAnsi="Times New Roman" w:cs="Times New Roman"/>
        </w:rPr>
        <w:t xml:space="preserve"> existing policy environment related to biomass utilization is </w:t>
      </w:r>
      <w:r w:rsidR="001A4E2E">
        <w:rPr>
          <w:rFonts w:ascii="Times New Roman" w:hAnsi="Times New Roman" w:cs="Times New Roman"/>
        </w:rPr>
        <w:t>the lack of consistency in the definition of biomass. Definitions are</w:t>
      </w:r>
      <w:r w:rsidR="007D17F6" w:rsidRPr="007D17F6">
        <w:rPr>
          <w:rFonts w:ascii="Times New Roman" w:hAnsi="Times New Roman" w:cs="Times New Roman"/>
        </w:rPr>
        <w:t xml:space="preserve"> often shaped by the objectives of specific policies</w:t>
      </w:r>
      <w:r w:rsidR="00F81016">
        <w:rPr>
          <w:rFonts w:ascii="Times New Roman" w:hAnsi="Times New Roman" w:cs="Times New Roman"/>
        </w:rPr>
        <w:t xml:space="preserve">, interest groups or </w:t>
      </w:r>
      <w:r w:rsidR="0079241A">
        <w:rPr>
          <w:rFonts w:ascii="Times New Roman" w:hAnsi="Times New Roman" w:cs="Times New Roman"/>
        </w:rPr>
        <w:t>administrations.</w:t>
      </w:r>
      <w:r w:rsidR="00F81016">
        <w:rPr>
          <w:rFonts w:ascii="Times New Roman" w:hAnsi="Times New Roman" w:cs="Times New Roman"/>
        </w:rPr>
        <w:t xml:space="preserve"> </w:t>
      </w:r>
      <w:r w:rsidR="00524F90">
        <w:rPr>
          <w:rFonts w:ascii="Times New Roman" w:hAnsi="Times New Roman" w:cs="Times New Roman"/>
        </w:rPr>
        <w:t>The result is a complex web of programs</w:t>
      </w:r>
      <w:r w:rsidR="003347D4">
        <w:rPr>
          <w:rFonts w:ascii="Times New Roman" w:hAnsi="Times New Roman" w:cs="Times New Roman"/>
        </w:rPr>
        <w:t xml:space="preserve"> intended to support the utilization of biomass</w:t>
      </w:r>
      <w:r w:rsidR="00D50AF3">
        <w:rPr>
          <w:rFonts w:ascii="Times New Roman" w:hAnsi="Times New Roman" w:cs="Times New Roman"/>
        </w:rPr>
        <w:t xml:space="preserve"> that can create barriers for the businesses </w:t>
      </w:r>
      <w:r w:rsidR="0079241A">
        <w:rPr>
          <w:rFonts w:ascii="Times New Roman" w:hAnsi="Times New Roman" w:cs="Times New Roman"/>
        </w:rPr>
        <w:t xml:space="preserve">working </w:t>
      </w:r>
      <w:r w:rsidR="008E79E9">
        <w:rPr>
          <w:rFonts w:ascii="Times New Roman" w:hAnsi="Times New Roman" w:cs="Times New Roman"/>
        </w:rPr>
        <w:t xml:space="preserve">to build </w:t>
      </w:r>
      <w:r w:rsidR="00B30098">
        <w:rPr>
          <w:rFonts w:ascii="Times New Roman" w:hAnsi="Times New Roman" w:cs="Times New Roman"/>
        </w:rPr>
        <w:t xml:space="preserve">markets for this material. </w:t>
      </w:r>
    </w:p>
    <w:p w14:paraId="3CC0E377" w14:textId="12351266" w:rsidR="00AB3F91" w:rsidRDefault="007D17F6" w:rsidP="007D17F6">
      <w:pPr>
        <w:rPr>
          <w:rFonts w:ascii="Times New Roman" w:hAnsi="Times New Roman" w:cs="Times New Roman"/>
        </w:rPr>
      </w:pPr>
      <w:r w:rsidRPr="007D17F6">
        <w:rPr>
          <w:rFonts w:ascii="Times New Roman" w:hAnsi="Times New Roman" w:cs="Times New Roman"/>
        </w:rPr>
        <w:t xml:space="preserve">However, </w:t>
      </w:r>
      <w:r w:rsidR="00564CCC">
        <w:rPr>
          <w:rFonts w:ascii="Times New Roman" w:hAnsi="Times New Roman" w:cs="Times New Roman"/>
        </w:rPr>
        <w:t xml:space="preserve">there is a related </w:t>
      </w:r>
      <w:r w:rsidR="007C0AF6">
        <w:rPr>
          <w:rFonts w:ascii="Times New Roman" w:hAnsi="Times New Roman" w:cs="Times New Roman"/>
        </w:rPr>
        <w:t>o</w:t>
      </w:r>
      <w:r w:rsidRPr="007D17F6">
        <w:rPr>
          <w:rFonts w:ascii="Times New Roman" w:hAnsi="Times New Roman" w:cs="Times New Roman"/>
        </w:rPr>
        <w:t xml:space="preserve">perational and business </w:t>
      </w:r>
      <w:r w:rsidR="007C0AF6">
        <w:rPr>
          <w:rFonts w:ascii="Times New Roman" w:hAnsi="Times New Roman" w:cs="Times New Roman"/>
        </w:rPr>
        <w:t>challenge</w:t>
      </w:r>
      <w:r w:rsidR="00AB3F91">
        <w:rPr>
          <w:rFonts w:ascii="Times New Roman" w:hAnsi="Times New Roman" w:cs="Times New Roman"/>
        </w:rPr>
        <w:t xml:space="preserve"> in creating one harmonized definition that is described well by an interviewee: </w:t>
      </w:r>
      <w:r w:rsidRPr="007D17F6">
        <w:rPr>
          <w:rFonts w:ascii="Times New Roman" w:hAnsi="Times New Roman" w:cs="Times New Roman"/>
        </w:rPr>
        <w:t xml:space="preserve"> </w:t>
      </w:r>
    </w:p>
    <w:p w14:paraId="4EE32372" w14:textId="4C59F3F8" w:rsidR="00AB3F91" w:rsidRPr="00BB7FD5" w:rsidRDefault="00AB3F91" w:rsidP="008205BE">
      <w:pPr>
        <w:jc w:val="center"/>
        <w:rPr>
          <w:rFonts w:ascii="Times New Roman" w:hAnsi="Times New Roman" w:cs="Times New Roman"/>
          <w:i/>
          <w:iCs/>
        </w:rPr>
      </w:pPr>
      <w:r>
        <w:rPr>
          <w:rFonts w:ascii="Times New Roman" w:hAnsi="Times New Roman" w:cs="Times New Roman"/>
          <w:i/>
          <w:iCs/>
        </w:rPr>
        <w:t>[I</w:t>
      </w:r>
      <w:r w:rsidR="00F400CC">
        <w:rPr>
          <w:rFonts w:ascii="Times New Roman" w:hAnsi="Times New Roman" w:cs="Times New Roman"/>
          <w:i/>
          <w:iCs/>
        </w:rPr>
        <w:t>]</w:t>
      </w:r>
      <w:r w:rsidRPr="00BB7FD5">
        <w:rPr>
          <w:rFonts w:ascii="Times New Roman" w:hAnsi="Times New Roman" w:cs="Times New Roman"/>
          <w:i/>
          <w:iCs/>
        </w:rPr>
        <w:t>n my world</w:t>
      </w:r>
      <w:r w:rsidR="00F400CC">
        <w:rPr>
          <w:rFonts w:ascii="Times New Roman" w:hAnsi="Times New Roman" w:cs="Times New Roman"/>
          <w:i/>
          <w:iCs/>
        </w:rPr>
        <w:t>,</w:t>
      </w:r>
      <w:r w:rsidRPr="00BB7FD5">
        <w:rPr>
          <w:rFonts w:ascii="Times New Roman" w:hAnsi="Times New Roman" w:cs="Times New Roman"/>
          <w:i/>
          <w:iCs/>
        </w:rPr>
        <w:t xml:space="preserve"> the definition of forest biomass has to do with its relationship to other products. So by definition, forest biomass is the tops and limbs and small diameter trees and non</w:t>
      </w:r>
      <w:r w:rsidR="00F400CC">
        <w:rPr>
          <w:rFonts w:ascii="Times New Roman" w:hAnsi="Times New Roman" w:cs="Times New Roman"/>
          <w:i/>
          <w:iCs/>
        </w:rPr>
        <w:t>-</w:t>
      </w:r>
      <w:r w:rsidRPr="00BB7FD5">
        <w:rPr>
          <w:rFonts w:ascii="Times New Roman" w:hAnsi="Times New Roman" w:cs="Times New Roman"/>
          <w:i/>
          <w:iCs/>
        </w:rPr>
        <w:t xml:space="preserve">commercial </w:t>
      </w:r>
      <w:r w:rsidR="00F400CC">
        <w:rPr>
          <w:rFonts w:ascii="Times New Roman" w:hAnsi="Times New Roman" w:cs="Times New Roman"/>
          <w:i/>
          <w:iCs/>
        </w:rPr>
        <w:t>cull</w:t>
      </w:r>
      <w:r w:rsidRPr="00BB7FD5">
        <w:rPr>
          <w:rFonts w:ascii="Times New Roman" w:hAnsi="Times New Roman" w:cs="Times New Roman"/>
          <w:i/>
          <w:iCs/>
        </w:rPr>
        <w:t xml:space="preserve"> logs, non</w:t>
      </w:r>
      <w:r w:rsidR="00F400CC">
        <w:rPr>
          <w:rFonts w:ascii="Times New Roman" w:hAnsi="Times New Roman" w:cs="Times New Roman"/>
          <w:i/>
          <w:iCs/>
        </w:rPr>
        <w:t>-</w:t>
      </w:r>
      <w:r w:rsidRPr="00BB7FD5">
        <w:rPr>
          <w:rFonts w:ascii="Times New Roman" w:hAnsi="Times New Roman" w:cs="Times New Roman"/>
          <w:i/>
          <w:iCs/>
        </w:rPr>
        <w:t>commercial species, invasive species that end up being produced typically on a log landing or on a roadside or trailside, or even broadcast throughout the forest that are not being harvested and removed f</w:t>
      </w:r>
      <w:r w:rsidR="00465167">
        <w:rPr>
          <w:rFonts w:ascii="Times New Roman" w:hAnsi="Times New Roman" w:cs="Times New Roman"/>
          <w:i/>
          <w:iCs/>
        </w:rPr>
        <w:t>rom</w:t>
      </w:r>
      <w:r w:rsidRPr="00BB7FD5">
        <w:rPr>
          <w:rFonts w:ascii="Times New Roman" w:hAnsi="Times New Roman" w:cs="Times New Roman"/>
          <w:i/>
          <w:iCs/>
        </w:rPr>
        <w:t xml:space="preserve"> the site for some other product.</w:t>
      </w:r>
      <w:r>
        <w:rPr>
          <w:rFonts w:ascii="Times New Roman" w:hAnsi="Times New Roman" w:cs="Times New Roman"/>
          <w:i/>
          <w:iCs/>
        </w:rPr>
        <w:t xml:space="preserve"> </w:t>
      </w:r>
      <w:r w:rsidRPr="00BB7FD5">
        <w:rPr>
          <w:rFonts w:ascii="Times New Roman" w:hAnsi="Times New Roman" w:cs="Times New Roman"/>
          <w:i/>
          <w:iCs/>
        </w:rPr>
        <w:t>What has happened in a lot of the West is that the term biomass has become really fuzzy because if we think about it as non</w:t>
      </w:r>
      <w:r w:rsidR="00465167">
        <w:rPr>
          <w:rFonts w:ascii="Times New Roman" w:hAnsi="Times New Roman" w:cs="Times New Roman"/>
          <w:i/>
          <w:iCs/>
        </w:rPr>
        <w:t>-</w:t>
      </w:r>
      <w:r w:rsidRPr="00BB7FD5">
        <w:rPr>
          <w:rFonts w:ascii="Times New Roman" w:hAnsi="Times New Roman" w:cs="Times New Roman"/>
          <w:i/>
          <w:iCs/>
        </w:rPr>
        <w:t>commercial products</w:t>
      </w:r>
      <w:r w:rsidR="00465167">
        <w:rPr>
          <w:rFonts w:ascii="Times New Roman" w:hAnsi="Times New Roman" w:cs="Times New Roman"/>
          <w:i/>
          <w:iCs/>
        </w:rPr>
        <w:t>, a</w:t>
      </w:r>
      <w:r w:rsidRPr="00BB7FD5">
        <w:rPr>
          <w:rFonts w:ascii="Times New Roman" w:hAnsi="Times New Roman" w:cs="Times New Roman"/>
          <w:i/>
          <w:iCs/>
        </w:rPr>
        <w:t xml:space="preserve"> log that is commercial in one location for something like firewood or wood pellets, or even a power plant, becomes non</w:t>
      </w:r>
      <w:r w:rsidR="00465167">
        <w:rPr>
          <w:rFonts w:ascii="Times New Roman" w:hAnsi="Times New Roman" w:cs="Times New Roman"/>
          <w:i/>
          <w:iCs/>
        </w:rPr>
        <w:t>-</w:t>
      </w:r>
      <w:r w:rsidRPr="00BB7FD5">
        <w:rPr>
          <w:rFonts w:ascii="Times New Roman" w:hAnsi="Times New Roman" w:cs="Times New Roman"/>
          <w:i/>
          <w:iCs/>
        </w:rPr>
        <w:t>commercial in another location. The exact same product.</w:t>
      </w:r>
      <w:r w:rsidR="00465167">
        <w:rPr>
          <w:rFonts w:ascii="Times New Roman" w:hAnsi="Times New Roman" w:cs="Times New Roman"/>
          <w:i/>
          <w:iCs/>
        </w:rPr>
        <w:t xml:space="preserve"> </w:t>
      </w:r>
      <w:r w:rsidRPr="00BB7FD5">
        <w:rPr>
          <w:rFonts w:ascii="Times New Roman" w:hAnsi="Times New Roman" w:cs="Times New Roman"/>
          <w:i/>
          <w:iCs/>
        </w:rPr>
        <w:t>So what we're seeing in biomass, you know, piles in one place that we're calling biomass</w:t>
      </w:r>
      <w:r w:rsidR="00465167">
        <w:rPr>
          <w:rFonts w:ascii="Times New Roman" w:hAnsi="Times New Roman" w:cs="Times New Roman"/>
          <w:i/>
          <w:iCs/>
        </w:rPr>
        <w:t>,</w:t>
      </w:r>
      <w:r w:rsidRPr="00BB7FD5">
        <w:rPr>
          <w:rFonts w:ascii="Times New Roman" w:hAnsi="Times New Roman" w:cs="Times New Roman"/>
          <w:i/>
          <w:iCs/>
        </w:rPr>
        <w:t xml:space="preserve"> may include some large diameter logs that in another location would go to low grade sawlogs or boards or something like that.</w:t>
      </w:r>
      <w:r w:rsidR="000F6D6B">
        <w:rPr>
          <w:rFonts w:ascii="Times New Roman" w:hAnsi="Times New Roman" w:cs="Times New Roman"/>
          <w:i/>
          <w:iCs/>
        </w:rPr>
        <w:t xml:space="preserve"> </w:t>
      </w:r>
      <w:r w:rsidR="001B1C7D">
        <w:rPr>
          <w:rFonts w:ascii="Times New Roman" w:hAnsi="Times New Roman" w:cs="Times New Roman"/>
          <w:i/>
          <w:iCs/>
        </w:rPr>
        <w:t>[Interview 3]</w:t>
      </w:r>
    </w:p>
    <w:p w14:paraId="1DB8720B" w14:textId="218C6F27" w:rsidR="007D17F6" w:rsidRDefault="007D17F6" w:rsidP="007D17F6">
      <w:pPr>
        <w:rPr>
          <w:rFonts w:ascii="Times New Roman" w:hAnsi="Times New Roman" w:cs="Times New Roman"/>
        </w:rPr>
      </w:pPr>
      <w:r w:rsidRPr="007D17F6">
        <w:rPr>
          <w:rFonts w:ascii="Times New Roman" w:hAnsi="Times New Roman" w:cs="Times New Roman"/>
        </w:rPr>
        <w:t xml:space="preserve">What this means is that what constitutes ‘biomass’ in practice will vary across regional wood products markets and “wood baskets”. What binds the operational and business definitions of biomass in the West together is that biomass is material being harvested from the forest for forest health or community wildfire protection and is in excess of what the market can currently absorb. In this way it differs significantly from </w:t>
      </w:r>
      <w:r w:rsidR="00634B06">
        <w:rPr>
          <w:rFonts w:ascii="Times New Roman" w:hAnsi="Times New Roman" w:cs="Times New Roman"/>
        </w:rPr>
        <w:t xml:space="preserve">operational realities of </w:t>
      </w:r>
      <w:r w:rsidRPr="007D17F6">
        <w:rPr>
          <w:rFonts w:ascii="Times New Roman" w:hAnsi="Times New Roman" w:cs="Times New Roman"/>
        </w:rPr>
        <w:t xml:space="preserve">biomass </w:t>
      </w:r>
      <w:r w:rsidR="00634B06">
        <w:rPr>
          <w:rFonts w:ascii="Times New Roman" w:hAnsi="Times New Roman" w:cs="Times New Roman"/>
        </w:rPr>
        <w:t>harvesting in</w:t>
      </w:r>
      <w:r w:rsidRPr="007D17F6">
        <w:rPr>
          <w:rFonts w:ascii="Times New Roman" w:hAnsi="Times New Roman" w:cs="Times New Roman"/>
        </w:rPr>
        <w:t xml:space="preserve"> other parts of the country where markets for biomass—often from other countries—has driven the harvest and merchandizing decisions of landowners (</w:t>
      </w:r>
      <w:r w:rsidR="00AF349A">
        <w:rPr>
          <w:rFonts w:ascii="Times New Roman" w:hAnsi="Times New Roman" w:cs="Times New Roman"/>
        </w:rPr>
        <w:t>Cabiyo et al. 2025</w:t>
      </w:r>
      <w:r w:rsidRPr="007D17F6">
        <w:rPr>
          <w:rFonts w:ascii="Times New Roman" w:hAnsi="Times New Roman" w:cs="Times New Roman"/>
        </w:rPr>
        <w:t xml:space="preserve">). </w:t>
      </w:r>
    </w:p>
    <w:p w14:paraId="03C04FFD" w14:textId="334E45A4" w:rsidR="004F5D5E" w:rsidRDefault="004F5D5E" w:rsidP="007D17F6">
      <w:pPr>
        <w:rPr>
          <w:rFonts w:ascii="Times New Roman" w:hAnsi="Times New Roman" w:cs="Times New Roman"/>
        </w:rPr>
      </w:pPr>
    </w:p>
    <w:p w14:paraId="18684418" w14:textId="2CC9B300" w:rsidR="00B427A2" w:rsidRDefault="00A77B08" w:rsidP="00680946">
      <w:pPr>
        <w:rPr>
          <w:rFonts w:ascii="Times New Roman" w:hAnsi="Times New Roman" w:cs="Times New Roman"/>
          <w:b/>
          <w:bCs/>
        </w:rPr>
      </w:pPr>
      <w:r w:rsidRPr="009A3FF1">
        <w:rPr>
          <w:rFonts w:ascii="Times New Roman" w:hAnsi="Times New Roman" w:cs="Times New Roman"/>
          <w:noProof/>
        </w:rPr>
        <w:lastRenderedPageBreak/>
        <mc:AlternateContent>
          <mc:Choice Requires="wps">
            <w:drawing>
              <wp:anchor distT="45720" distB="45720" distL="114300" distR="114300" simplePos="0" relativeHeight="251659264" behindDoc="0" locked="0" layoutInCell="1" allowOverlap="1" wp14:anchorId="73A6EC9E" wp14:editId="573168D6">
                <wp:simplePos x="0" y="0"/>
                <wp:positionH relativeFrom="margin">
                  <wp:align>right</wp:align>
                </wp:positionH>
                <wp:positionV relativeFrom="paragraph">
                  <wp:posOffset>68935</wp:posOffset>
                </wp:positionV>
                <wp:extent cx="5924550" cy="1858010"/>
                <wp:effectExtent l="0" t="0" r="19050" b="279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58010"/>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3B195547" w14:textId="3EFE839C" w:rsidR="009A3FF1" w:rsidRPr="00B83238" w:rsidRDefault="004E2297">
                            <w:pPr>
                              <w:rPr>
                                <w:rFonts w:ascii="Times New Roman" w:hAnsi="Times New Roman" w:cs="Times New Roman"/>
                              </w:rPr>
                            </w:pPr>
                            <w:r w:rsidRPr="00B83238">
                              <w:rPr>
                                <w:rFonts w:ascii="Times New Roman" w:hAnsi="Times New Roman" w:cs="Times New Roman"/>
                                <w:b/>
                                <w:bCs/>
                              </w:rPr>
                              <w:t>Problem:</w:t>
                            </w:r>
                            <w:r w:rsidRPr="00B83238">
                              <w:rPr>
                                <w:rFonts w:ascii="Times New Roman" w:hAnsi="Times New Roman" w:cs="Times New Roman"/>
                              </w:rPr>
                              <w:t xml:space="preserve"> One-size-fits-all definition of biomass </w:t>
                            </w:r>
                            <w:r w:rsidR="005A5868">
                              <w:rPr>
                                <w:rFonts w:ascii="Times New Roman" w:hAnsi="Times New Roman" w:cs="Times New Roman"/>
                              </w:rPr>
                              <w:t xml:space="preserve">limits </w:t>
                            </w:r>
                            <w:r w:rsidR="00221DF6">
                              <w:rPr>
                                <w:rFonts w:ascii="Times New Roman" w:hAnsi="Times New Roman" w:cs="Times New Roman"/>
                              </w:rPr>
                              <w:t>regional innovation</w:t>
                            </w:r>
                          </w:p>
                          <w:p w14:paraId="4D7D2954" w14:textId="55A74F82" w:rsidR="004E2297" w:rsidRPr="00B83238" w:rsidRDefault="004E2297">
                            <w:pPr>
                              <w:rPr>
                                <w:rFonts w:ascii="Times New Roman" w:hAnsi="Times New Roman" w:cs="Times New Roman"/>
                              </w:rPr>
                            </w:pPr>
                            <w:r w:rsidRPr="00B83238">
                              <w:rPr>
                                <w:rFonts w:ascii="Times New Roman" w:hAnsi="Times New Roman" w:cs="Times New Roman"/>
                                <w:b/>
                                <w:bCs/>
                              </w:rPr>
                              <w:t xml:space="preserve">Recommendation: </w:t>
                            </w:r>
                            <w:r w:rsidRPr="00B83238">
                              <w:rPr>
                                <w:rFonts w:ascii="Times New Roman" w:hAnsi="Times New Roman" w:cs="Times New Roman"/>
                              </w:rPr>
                              <w:t>Increase</w:t>
                            </w:r>
                            <w:r w:rsidRPr="00B83238">
                              <w:rPr>
                                <w:rFonts w:ascii="Times New Roman" w:hAnsi="Times New Roman" w:cs="Times New Roman"/>
                                <w:b/>
                                <w:bCs/>
                              </w:rPr>
                              <w:t xml:space="preserve"> </w:t>
                            </w:r>
                            <w:r w:rsidRPr="00B83238">
                              <w:rPr>
                                <w:rFonts w:ascii="Times New Roman" w:hAnsi="Times New Roman" w:cs="Times New Roman"/>
                              </w:rPr>
                              <w:t>regulatory flexibility to allow states or regions to define biomass in practice</w:t>
                            </w:r>
                          </w:p>
                          <w:p w14:paraId="5CC1B36C" w14:textId="6418D7C4" w:rsidR="00335E00" w:rsidRPr="00B83238" w:rsidRDefault="008A1EF9">
                            <w:pPr>
                              <w:rPr>
                                <w:rFonts w:ascii="Times New Roman" w:hAnsi="Times New Roman" w:cs="Times New Roman"/>
                                <w:i/>
                                <w:iCs/>
                              </w:rPr>
                            </w:pPr>
                            <w:r>
                              <w:rPr>
                                <w:rFonts w:ascii="Times New Roman" w:hAnsi="Times New Roman" w:cs="Times New Roman"/>
                                <w:i/>
                                <w:iCs/>
                              </w:rPr>
                              <w:t xml:space="preserve">Regulatory flexibility and its associated tools </w:t>
                            </w:r>
                            <w:r w:rsidR="00C92A40">
                              <w:rPr>
                                <w:rFonts w:ascii="Times New Roman" w:hAnsi="Times New Roman" w:cs="Times New Roman"/>
                                <w:i/>
                                <w:iCs/>
                              </w:rPr>
                              <w:t xml:space="preserve">are traditionally associated with policies directed at emerging (“disruptive”) technologies. </w:t>
                            </w:r>
                            <w:r w:rsidR="006218FD">
                              <w:rPr>
                                <w:rFonts w:ascii="Times New Roman" w:hAnsi="Times New Roman" w:cs="Times New Roman"/>
                                <w:i/>
                                <w:iCs/>
                              </w:rPr>
                              <w:t xml:space="preserve">But recent scholarship has explored the application of flexible regulatory tools for climate change adaptation </w:t>
                            </w:r>
                            <w:r w:rsidR="00D23D30">
                              <w:rPr>
                                <w:rFonts w:ascii="Times New Roman" w:hAnsi="Times New Roman" w:cs="Times New Roman"/>
                                <w:i/>
                                <w:iCs/>
                              </w:rPr>
                              <w:t>using</w:t>
                            </w:r>
                            <w:r w:rsidR="00D806CF">
                              <w:rPr>
                                <w:rFonts w:ascii="Times New Roman" w:hAnsi="Times New Roman" w:cs="Times New Roman"/>
                                <w:i/>
                                <w:iCs/>
                              </w:rPr>
                              <w:t xml:space="preserve"> </w:t>
                            </w:r>
                            <w:r w:rsidR="00D23D30">
                              <w:rPr>
                                <w:rFonts w:ascii="Times New Roman" w:hAnsi="Times New Roman" w:cs="Times New Roman"/>
                                <w:i/>
                                <w:iCs/>
                              </w:rPr>
                              <w:t xml:space="preserve">novel </w:t>
                            </w:r>
                            <w:r w:rsidR="00D806CF">
                              <w:rPr>
                                <w:rFonts w:ascii="Times New Roman" w:hAnsi="Times New Roman" w:cs="Times New Roman"/>
                                <w:i/>
                                <w:iCs/>
                              </w:rPr>
                              <w:t xml:space="preserve">ecological restoration </w:t>
                            </w:r>
                            <w:r w:rsidR="00D23D30">
                              <w:rPr>
                                <w:rFonts w:ascii="Times New Roman" w:hAnsi="Times New Roman" w:cs="Times New Roman"/>
                                <w:i/>
                                <w:iCs/>
                              </w:rPr>
                              <w:t>practices (see Fisher et al. 2025)</w:t>
                            </w:r>
                            <w:r w:rsidR="00D806CF">
                              <w:rPr>
                                <w:rFonts w:ascii="Times New Roman" w:hAnsi="Times New Roman" w:cs="Times New Roman"/>
                                <w:i/>
                                <w:iCs/>
                              </w:rPr>
                              <w:t xml:space="preserve">. </w:t>
                            </w:r>
                            <w:r w:rsidR="007A3E80">
                              <w:rPr>
                                <w:rFonts w:ascii="Times New Roman" w:hAnsi="Times New Roman" w:cs="Times New Roman"/>
                                <w:i/>
                                <w:iCs/>
                              </w:rPr>
                              <w:t>The concepts and tools of regulatory flexibility are most applicable for reducing the risk of</w:t>
                            </w:r>
                            <w:r w:rsidR="00172038">
                              <w:rPr>
                                <w:rFonts w:ascii="Times New Roman" w:hAnsi="Times New Roman" w:cs="Times New Roman"/>
                                <w:i/>
                                <w:iCs/>
                              </w:rPr>
                              <w:t xml:space="preserve"> unintended outcomes in</w:t>
                            </w:r>
                            <w:r w:rsidR="007A3E80">
                              <w:rPr>
                                <w:rFonts w:ascii="Times New Roman" w:hAnsi="Times New Roman" w:cs="Times New Roman"/>
                                <w:i/>
                                <w:iCs/>
                              </w:rPr>
                              <w:t xml:space="preserve"> federal policies in arenas with high degrees of uncertainty.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6EC9E" id="_x0000_s1028" type="#_x0000_t202" style="position:absolute;margin-left:415.3pt;margin-top:5.45pt;width:466.5pt;height:14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" fillcolor="#196b24 [3206]" strokecolor="#030f05 [486]" strokeweight="1pt">
                <v:textbox>
                  <w:txbxContent>
                    <w:p w14:paraId="3B195547" w14:textId="3EFE839C" w:rsidR="009A3FF1" w:rsidRPr="00B83238" w:rsidRDefault="004E2297">
                      <w:pPr>
                        <w:rPr>
                          <w:rFonts w:ascii="Times New Roman" w:hAnsi="Times New Roman" w:cs="Times New Roman"/>
                        </w:rPr>
                      </w:pPr>
                      <w:r w:rsidRPr="00B83238">
                        <w:rPr>
                          <w:rFonts w:ascii="Times New Roman" w:hAnsi="Times New Roman" w:cs="Times New Roman"/>
                          <w:b/>
                          <w:bCs/>
                        </w:rPr>
                        <w:t>Problem:</w:t>
                      </w:r>
                      <w:r w:rsidRPr="00B83238">
                        <w:rPr>
                          <w:rFonts w:ascii="Times New Roman" w:hAnsi="Times New Roman" w:cs="Times New Roman"/>
                        </w:rPr>
                        <w:t xml:space="preserve"> One-size-fits-all definition of biomass </w:t>
                      </w:r>
                      <w:r w:rsidR="005A5868">
                        <w:rPr>
                          <w:rFonts w:ascii="Times New Roman" w:hAnsi="Times New Roman" w:cs="Times New Roman"/>
                        </w:rPr>
                        <w:t xml:space="preserve">limits </w:t>
                      </w:r>
                      <w:r w:rsidR="00221DF6">
                        <w:rPr>
                          <w:rFonts w:ascii="Times New Roman" w:hAnsi="Times New Roman" w:cs="Times New Roman"/>
                        </w:rPr>
                        <w:t>regional innovation</w:t>
                      </w:r>
                    </w:p>
                    <w:p w14:paraId="4D7D2954" w14:textId="55A74F82" w:rsidR="004E2297" w:rsidRPr="00B83238" w:rsidRDefault="004E2297">
                      <w:pPr>
                        <w:rPr>
                          <w:rFonts w:ascii="Times New Roman" w:hAnsi="Times New Roman" w:cs="Times New Roman"/>
                        </w:rPr>
                      </w:pPr>
                      <w:r w:rsidRPr="00B83238">
                        <w:rPr>
                          <w:rFonts w:ascii="Times New Roman" w:hAnsi="Times New Roman" w:cs="Times New Roman"/>
                          <w:b/>
                          <w:bCs/>
                        </w:rPr>
                        <w:t xml:space="preserve">Recommendation: </w:t>
                      </w:r>
                      <w:r w:rsidRPr="00B83238">
                        <w:rPr>
                          <w:rFonts w:ascii="Times New Roman" w:hAnsi="Times New Roman" w:cs="Times New Roman"/>
                        </w:rPr>
                        <w:t>Increase</w:t>
                      </w:r>
                      <w:r w:rsidRPr="00B83238">
                        <w:rPr>
                          <w:rFonts w:ascii="Times New Roman" w:hAnsi="Times New Roman" w:cs="Times New Roman"/>
                          <w:b/>
                          <w:bCs/>
                        </w:rPr>
                        <w:t xml:space="preserve"> </w:t>
                      </w:r>
                      <w:r w:rsidRPr="00B83238">
                        <w:rPr>
                          <w:rFonts w:ascii="Times New Roman" w:hAnsi="Times New Roman" w:cs="Times New Roman"/>
                        </w:rPr>
                        <w:t>regulatory flexibility to allow states or regions to define biomass in practice</w:t>
                      </w:r>
                    </w:p>
                    <w:p w14:paraId="5CC1B36C" w14:textId="6418D7C4" w:rsidR="00335E00" w:rsidRPr="00B83238" w:rsidRDefault="008A1EF9">
                      <w:pPr>
                        <w:rPr>
                          <w:rFonts w:ascii="Times New Roman" w:hAnsi="Times New Roman" w:cs="Times New Roman"/>
                          <w:i/>
                          <w:iCs/>
                        </w:rPr>
                      </w:pPr>
                      <w:r>
                        <w:rPr>
                          <w:rFonts w:ascii="Times New Roman" w:hAnsi="Times New Roman" w:cs="Times New Roman"/>
                          <w:i/>
                          <w:iCs/>
                        </w:rPr>
                        <w:t xml:space="preserve">Regulatory flexibility and its associated tools </w:t>
                      </w:r>
                      <w:r w:rsidR="00C92A40">
                        <w:rPr>
                          <w:rFonts w:ascii="Times New Roman" w:hAnsi="Times New Roman" w:cs="Times New Roman"/>
                          <w:i/>
                          <w:iCs/>
                        </w:rPr>
                        <w:t xml:space="preserve">are traditionally associated with policies directed at emerging (“disruptive”) technologies. </w:t>
                      </w:r>
                      <w:r w:rsidR="006218FD">
                        <w:rPr>
                          <w:rFonts w:ascii="Times New Roman" w:hAnsi="Times New Roman" w:cs="Times New Roman"/>
                          <w:i/>
                          <w:iCs/>
                        </w:rPr>
                        <w:t xml:space="preserve">But recent scholarship has explored the application of flexible regulatory tools for climate change adaptation </w:t>
                      </w:r>
                      <w:r w:rsidR="00D23D30">
                        <w:rPr>
                          <w:rFonts w:ascii="Times New Roman" w:hAnsi="Times New Roman" w:cs="Times New Roman"/>
                          <w:i/>
                          <w:iCs/>
                        </w:rPr>
                        <w:t>using</w:t>
                      </w:r>
                      <w:r w:rsidR="00D806CF">
                        <w:rPr>
                          <w:rFonts w:ascii="Times New Roman" w:hAnsi="Times New Roman" w:cs="Times New Roman"/>
                          <w:i/>
                          <w:iCs/>
                        </w:rPr>
                        <w:t xml:space="preserve"> </w:t>
                      </w:r>
                      <w:r w:rsidR="00D23D30">
                        <w:rPr>
                          <w:rFonts w:ascii="Times New Roman" w:hAnsi="Times New Roman" w:cs="Times New Roman"/>
                          <w:i/>
                          <w:iCs/>
                        </w:rPr>
                        <w:t xml:space="preserve">novel </w:t>
                      </w:r>
                      <w:r w:rsidR="00D806CF">
                        <w:rPr>
                          <w:rFonts w:ascii="Times New Roman" w:hAnsi="Times New Roman" w:cs="Times New Roman"/>
                          <w:i/>
                          <w:iCs/>
                        </w:rPr>
                        <w:t xml:space="preserve">ecological restoration </w:t>
                      </w:r>
                      <w:r w:rsidR="00D23D30">
                        <w:rPr>
                          <w:rFonts w:ascii="Times New Roman" w:hAnsi="Times New Roman" w:cs="Times New Roman"/>
                          <w:i/>
                          <w:iCs/>
                        </w:rPr>
                        <w:t>practices (see Fisher et al. 2025)</w:t>
                      </w:r>
                      <w:r w:rsidR="00D806CF">
                        <w:rPr>
                          <w:rFonts w:ascii="Times New Roman" w:hAnsi="Times New Roman" w:cs="Times New Roman"/>
                          <w:i/>
                          <w:iCs/>
                        </w:rPr>
                        <w:t xml:space="preserve">. </w:t>
                      </w:r>
                      <w:r w:rsidR="007A3E80">
                        <w:rPr>
                          <w:rFonts w:ascii="Times New Roman" w:hAnsi="Times New Roman" w:cs="Times New Roman"/>
                          <w:i/>
                          <w:iCs/>
                        </w:rPr>
                        <w:t>The concepts and tools of regulatory flexibility are most applicable for reducing the risk of</w:t>
                      </w:r>
                      <w:r w:rsidR="00172038">
                        <w:rPr>
                          <w:rFonts w:ascii="Times New Roman" w:hAnsi="Times New Roman" w:cs="Times New Roman"/>
                          <w:i/>
                          <w:iCs/>
                        </w:rPr>
                        <w:t xml:space="preserve"> unintended outcomes in</w:t>
                      </w:r>
                      <w:r w:rsidR="007A3E80">
                        <w:rPr>
                          <w:rFonts w:ascii="Times New Roman" w:hAnsi="Times New Roman" w:cs="Times New Roman"/>
                          <w:i/>
                          <w:iCs/>
                        </w:rPr>
                        <w:t xml:space="preserve"> federal policies in arenas with high degrees of uncertainty. </w:t>
                      </w:r>
                    </w:p>
                  </w:txbxContent>
                </v:textbox>
                <w10:wrap type="topAndBottom" anchorx="margin"/>
              </v:shape>
            </w:pict>
          </mc:Fallback>
        </mc:AlternateContent>
      </w:r>
    </w:p>
    <w:p w14:paraId="101286F6" w14:textId="713DA77F" w:rsidR="00CA7872" w:rsidRDefault="00CA7872">
      <w:pPr>
        <w:rPr>
          <w:rFonts w:ascii="Times New Roman" w:hAnsi="Times New Roman" w:cs="Times New Roman"/>
          <w:b/>
          <w:bCs/>
          <w:sz w:val="28"/>
          <w:szCs w:val="28"/>
        </w:rPr>
      </w:pPr>
    </w:p>
    <w:p w14:paraId="524661D7" w14:textId="0DBFBF17" w:rsidR="00925B62" w:rsidRDefault="00925B62" w:rsidP="00C00857">
      <w:pPr>
        <w:rPr>
          <w:rFonts w:ascii="Times New Roman" w:hAnsi="Times New Roman" w:cs="Times New Roman"/>
          <w:b/>
          <w:bCs/>
          <w:sz w:val="28"/>
          <w:szCs w:val="28"/>
        </w:rPr>
      </w:pPr>
      <w:r w:rsidRPr="005C1FA5">
        <w:rPr>
          <w:rFonts w:ascii="Times New Roman" w:hAnsi="Times New Roman" w:cs="Times New Roman"/>
          <w:b/>
          <w:bCs/>
          <w:sz w:val="28"/>
          <w:szCs w:val="28"/>
        </w:rPr>
        <w:t xml:space="preserve">2.0 </w:t>
      </w:r>
      <w:r w:rsidR="00D04D98">
        <w:rPr>
          <w:rFonts w:ascii="Times New Roman" w:hAnsi="Times New Roman" w:cs="Times New Roman"/>
          <w:b/>
          <w:bCs/>
          <w:sz w:val="28"/>
          <w:szCs w:val="28"/>
        </w:rPr>
        <w:t>ADMINISTRATIVE INCUMBRANCES</w:t>
      </w:r>
    </w:p>
    <w:p w14:paraId="3799440D" w14:textId="363F36C4" w:rsidR="00C60933" w:rsidRPr="00C60933" w:rsidRDefault="00C60933" w:rsidP="00C00857">
      <w:pPr>
        <w:rPr>
          <w:rFonts w:ascii="Times New Roman" w:hAnsi="Times New Roman" w:cs="Times New Roman"/>
        </w:rPr>
      </w:pPr>
      <w:r w:rsidRPr="00C60933">
        <w:rPr>
          <w:rFonts w:ascii="Times New Roman" w:hAnsi="Times New Roman" w:cs="Times New Roman"/>
        </w:rPr>
        <w:t xml:space="preserve">The following section </w:t>
      </w:r>
      <w:r w:rsidR="007D0AC3">
        <w:rPr>
          <w:rFonts w:ascii="Times New Roman" w:hAnsi="Times New Roman" w:cs="Times New Roman"/>
        </w:rPr>
        <w:t xml:space="preserve">discusses the administrative challenges raised </w:t>
      </w:r>
      <w:r w:rsidR="00103BFD">
        <w:rPr>
          <w:rFonts w:ascii="Times New Roman" w:hAnsi="Times New Roman" w:cs="Times New Roman"/>
        </w:rPr>
        <w:t xml:space="preserve">in the interviews we conducted. These incumbrances </w:t>
      </w:r>
      <w:r w:rsidR="00686803">
        <w:rPr>
          <w:rFonts w:ascii="Times New Roman" w:hAnsi="Times New Roman" w:cs="Times New Roman"/>
        </w:rPr>
        <w:t>focus primarily on utilization of biomass from federal lands</w:t>
      </w:r>
      <w:r w:rsidR="00A03A1C">
        <w:rPr>
          <w:rFonts w:ascii="Times New Roman" w:hAnsi="Times New Roman" w:cs="Times New Roman"/>
        </w:rPr>
        <w:t xml:space="preserve">, some of which will need to be preceded by policy changes, and others are potentially </w:t>
      </w:r>
      <w:r w:rsidR="00AE57D6">
        <w:rPr>
          <w:rFonts w:ascii="Times New Roman" w:hAnsi="Times New Roman" w:cs="Times New Roman"/>
        </w:rPr>
        <w:t>modifiable without action by Congress</w:t>
      </w:r>
      <w:r w:rsidR="00814AB6">
        <w:rPr>
          <w:rFonts w:ascii="Times New Roman" w:hAnsi="Times New Roman" w:cs="Times New Roman"/>
        </w:rPr>
        <w:t xml:space="preserve">. </w:t>
      </w:r>
      <w:r w:rsidR="00AE57D6">
        <w:rPr>
          <w:rFonts w:ascii="Times New Roman" w:hAnsi="Times New Roman" w:cs="Times New Roman"/>
        </w:rPr>
        <w:t xml:space="preserve"> </w:t>
      </w:r>
      <w:r w:rsidR="00181493">
        <w:rPr>
          <w:rFonts w:ascii="Times New Roman" w:hAnsi="Times New Roman" w:cs="Times New Roman"/>
        </w:rPr>
        <w:t>Many of the recommendations will</w:t>
      </w:r>
      <w:r w:rsidR="00AE57D6">
        <w:rPr>
          <w:rFonts w:ascii="Times New Roman" w:hAnsi="Times New Roman" w:cs="Times New Roman"/>
        </w:rPr>
        <w:t xml:space="preserve"> require a sign</w:t>
      </w:r>
      <w:r w:rsidR="005A2C8E">
        <w:rPr>
          <w:rFonts w:ascii="Times New Roman" w:hAnsi="Times New Roman" w:cs="Times New Roman"/>
        </w:rPr>
        <w:t xml:space="preserve">ificant shift in </w:t>
      </w:r>
      <w:r w:rsidR="00DF7E24">
        <w:rPr>
          <w:rFonts w:ascii="Times New Roman" w:hAnsi="Times New Roman" w:cs="Times New Roman"/>
        </w:rPr>
        <w:t xml:space="preserve">the dominant paradigm </w:t>
      </w:r>
      <w:r w:rsidR="00C644A6">
        <w:rPr>
          <w:rFonts w:ascii="Times New Roman" w:hAnsi="Times New Roman" w:cs="Times New Roman"/>
        </w:rPr>
        <w:t>that has guided land management agencies for over a century.</w:t>
      </w:r>
    </w:p>
    <w:p w14:paraId="4856C8CF" w14:textId="67021FFA" w:rsidR="004D265F" w:rsidRDefault="004D265F" w:rsidP="00A33643">
      <w:pPr>
        <w:ind w:left="720"/>
        <w:rPr>
          <w:rFonts w:ascii="Times New Roman" w:hAnsi="Times New Roman" w:cs="Times New Roman"/>
          <w:b/>
          <w:bCs/>
        </w:rPr>
      </w:pPr>
      <w:r>
        <w:rPr>
          <w:rFonts w:ascii="Times New Roman" w:hAnsi="Times New Roman" w:cs="Times New Roman"/>
          <w:b/>
          <w:bCs/>
        </w:rPr>
        <w:t xml:space="preserve">2.1 Promulgate </w:t>
      </w:r>
      <w:r w:rsidR="00694A30">
        <w:rPr>
          <w:rFonts w:ascii="Times New Roman" w:hAnsi="Times New Roman" w:cs="Times New Roman"/>
          <w:b/>
          <w:bCs/>
        </w:rPr>
        <w:t>new</w:t>
      </w:r>
      <w:r>
        <w:rPr>
          <w:rFonts w:ascii="Times New Roman" w:hAnsi="Times New Roman" w:cs="Times New Roman"/>
          <w:b/>
          <w:bCs/>
        </w:rPr>
        <w:t xml:space="preserve"> </w:t>
      </w:r>
      <w:r w:rsidR="006C19B6">
        <w:rPr>
          <w:rFonts w:ascii="Times New Roman" w:hAnsi="Times New Roman" w:cs="Times New Roman"/>
          <w:b/>
          <w:bCs/>
        </w:rPr>
        <w:t xml:space="preserve">planning rule </w:t>
      </w:r>
      <w:r w:rsidR="00292280">
        <w:rPr>
          <w:rFonts w:ascii="Times New Roman" w:hAnsi="Times New Roman" w:cs="Times New Roman"/>
          <w:b/>
          <w:bCs/>
        </w:rPr>
        <w:t>with guidance on accounting for carbon flux</w:t>
      </w:r>
      <w:r w:rsidR="00435D64">
        <w:rPr>
          <w:rFonts w:ascii="Times New Roman" w:hAnsi="Times New Roman" w:cs="Times New Roman"/>
          <w:b/>
          <w:bCs/>
        </w:rPr>
        <w:t xml:space="preserve"> in land management at the unit level</w:t>
      </w:r>
    </w:p>
    <w:p w14:paraId="48386B3D" w14:textId="7ACE2847" w:rsidR="00181493" w:rsidRDefault="00434C16" w:rsidP="00A33643">
      <w:pPr>
        <w:rPr>
          <w:rFonts w:ascii="Times New Roman" w:hAnsi="Times New Roman" w:cs="Times New Roman"/>
        </w:rPr>
      </w:pPr>
      <w:r>
        <w:rPr>
          <w:rFonts w:ascii="Times New Roman" w:hAnsi="Times New Roman" w:cs="Times New Roman"/>
        </w:rPr>
        <w:t xml:space="preserve">As discussed in the previous section, many interviewees </w:t>
      </w:r>
      <w:r w:rsidR="0081548C">
        <w:rPr>
          <w:rFonts w:ascii="Times New Roman" w:hAnsi="Times New Roman" w:cs="Times New Roman"/>
        </w:rPr>
        <w:t xml:space="preserve">highlighted the need to shift </w:t>
      </w:r>
      <w:r w:rsidR="00014411">
        <w:rPr>
          <w:rFonts w:ascii="Times New Roman" w:hAnsi="Times New Roman" w:cs="Times New Roman"/>
        </w:rPr>
        <w:t xml:space="preserve">the paradigm governing management of public </w:t>
      </w:r>
      <w:r w:rsidR="0074275D">
        <w:rPr>
          <w:rFonts w:ascii="Times New Roman" w:hAnsi="Times New Roman" w:cs="Times New Roman"/>
        </w:rPr>
        <w:t xml:space="preserve">forests from </w:t>
      </w:r>
      <w:r w:rsidR="00181493">
        <w:rPr>
          <w:rFonts w:ascii="Times New Roman" w:hAnsi="Times New Roman" w:cs="Times New Roman"/>
        </w:rPr>
        <w:t xml:space="preserve">one focused on </w:t>
      </w:r>
      <w:r w:rsidR="008F3EAC">
        <w:rPr>
          <w:rFonts w:ascii="Times New Roman" w:hAnsi="Times New Roman" w:cs="Times New Roman"/>
        </w:rPr>
        <w:t>the extraction and sale of valuable resources (i.e. timber) to a focus on forest health, wildfire risk reduction and c</w:t>
      </w:r>
      <w:r w:rsidR="00840AEA">
        <w:rPr>
          <w:rFonts w:ascii="Times New Roman" w:hAnsi="Times New Roman" w:cs="Times New Roman"/>
        </w:rPr>
        <w:t xml:space="preserve">limate change mitigation which combines the removal of valuable timber with </w:t>
      </w:r>
      <w:r w:rsidR="0072736A">
        <w:rPr>
          <w:rFonts w:ascii="Times New Roman" w:hAnsi="Times New Roman" w:cs="Times New Roman"/>
        </w:rPr>
        <w:t xml:space="preserve">significant volumes of </w:t>
      </w:r>
      <w:r w:rsidR="00E17A90">
        <w:rPr>
          <w:rFonts w:ascii="Times New Roman" w:hAnsi="Times New Roman" w:cs="Times New Roman"/>
        </w:rPr>
        <w:t xml:space="preserve">material with little to no market value. New mechanisms are needed to </w:t>
      </w:r>
      <w:r w:rsidR="00B77AF1">
        <w:rPr>
          <w:rFonts w:ascii="Times New Roman" w:hAnsi="Times New Roman" w:cs="Times New Roman"/>
        </w:rPr>
        <w:t>reduce</w:t>
      </w:r>
      <w:r w:rsidR="0031041B">
        <w:rPr>
          <w:rFonts w:ascii="Times New Roman" w:hAnsi="Times New Roman" w:cs="Times New Roman"/>
        </w:rPr>
        <w:t xml:space="preserve"> the costs of removing less valuable biomass material.</w:t>
      </w:r>
      <w:r w:rsidR="00EA258F">
        <w:rPr>
          <w:rFonts w:ascii="Times New Roman" w:hAnsi="Times New Roman" w:cs="Times New Roman"/>
        </w:rPr>
        <w:t xml:space="preserve"> </w:t>
      </w:r>
    </w:p>
    <w:p w14:paraId="2555303A" w14:textId="41451167" w:rsidR="00A33643" w:rsidRDefault="00CE39B9" w:rsidP="00A33643">
      <w:pPr>
        <w:rPr>
          <w:rFonts w:ascii="Times New Roman" w:hAnsi="Times New Roman" w:cs="Times New Roman"/>
        </w:rPr>
      </w:pPr>
      <w:r>
        <w:rPr>
          <w:rFonts w:ascii="Times New Roman" w:hAnsi="Times New Roman" w:cs="Times New Roman"/>
        </w:rPr>
        <w:t xml:space="preserve">Currently, </w:t>
      </w:r>
      <w:r w:rsidR="00976A47">
        <w:rPr>
          <w:rFonts w:ascii="Times New Roman" w:hAnsi="Times New Roman" w:cs="Times New Roman"/>
        </w:rPr>
        <w:t xml:space="preserve">there are directives to consider climate and carbon sequestration </w:t>
      </w:r>
      <w:r w:rsidR="00420ACB">
        <w:rPr>
          <w:rFonts w:ascii="Times New Roman" w:hAnsi="Times New Roman" w:cs="Times New Roman"/>
        </w:rPr>
        <w:t xml:space="preserve">at the national level </w:t>
      </w:r>
      <w:r w:rsidR="00976A47">
        <w:rPr>
          <w:rFonts w:ascii="Times New Roman" w:hAnsi="Times New Roman" w:cs="Times New Roman"/>
        </w:rPr>
        <w:t xml:space="preserve">and there are processes in place for reporting </w:t>
      </w:r>
      <w:r w:rsidR="00420ACB">
        <w:rPr>
          <w:rFonts w:ascii="Times New Roman" w:hAnsi="Times New Roman" w:cs="Times New Roman"/>
        </w:rPr>
        <w:t xml:space="preserve">the contribution of public </w:t>
      </w:r>
      <w:r w:rsidR="00B77AF1">
        <w:rPr>
          <w:rFonts w:ascii="Times New Roman" w:hAnsi="Times New Roman" w:cs="Times New Roman"/>
        </w:rPr>
        <w:t>forests</w:t>
      </w:r>
      <w:r w:rsidR="00605101">
        <w:rPr>
          <w:rFonts w:ascii="Times New Roman" w:hAnsi="Times New Roman" w:cs="Times New Roman"/>
        </w:rPr>
        <w:t xml:space="preserve"> and their carbon inventory under the Paris Climate Commitments. However,</w:t>
      </w:r>
      <w:r w:rsidR="00777DDF">
        <w:rPr>
          <w:rFonts w:ascii="Times New Roman" w:hAnsi="Times New Roman" w:cs="Times New Roman"/>
        </w:rPr>
        <w:t xml:space="preserve"> </w:t>
      </w:r>
      <w:r w:rsidR="008278F8">
        <w:rPr>
          <w:rFonts w:ascii="Times New Roman" w:hAnsi="Times New Roman" w:cs="Times New Roman"/>
        </w:rPr>
        <w:t xml:space="preserve">the mandate to conduct </w:t>
      </w:r>
      <w:r w:rsidR="00C5400A">
        <w:rPr>
          <w:rFonts w:ascii="Times New Roman" w:hAnsi="Times New Roman" w:cs="Times New Roman"/>
        </w:rPr>
        <w:t xml:space="preserve">national level accounting </w:t>
      </w:r>
      <w:r w:rsidR="008278F8">
        <w:rPr>
          <w:rFonts w:ascii="Times New Roman" w:hAnsi="Times New Roman" w:cs="Times New Roman"/>
        </w:rPr>
        <w:t xml:space="preserve">does not currently </w:t>
      </w:r>
      <w:r w:rsidR="00E51E0D">
        <w:rPr>
          <w:rFonts w:ascii="Times New Roman" w:hAnsi="Times New Roman" w:cs="Times New Roman"/>
        </w:rPr>
        <w:t>influence management decisions at the unit level</w:t>
      </w:r>
      <w:r w:rsidR="009C332E">
        <w:rPr>
          <w:rFonts w:ascii="Times New Roman" w:hAnsi="Times New Roman" w:cs="Times New Roman"/>
        </w:rPr>
        <w:t>:</w:t>
      </w:r>
    </w:p>
    <w:p w14:paraId="7F157623" w14:textId="3C2DDAE5" w:rsidR="005967B3" w:rsidRPr="007160FC" w:rsidRDefault="00421BCD" w:rsidP="005967B3">
      <w:pPr>
        <w:pStyle w:val="Quote"/>
        <w:jc w:val="center"/>
        <w:rPr>
          <w:rFonts w:ascii="Times New Roman" w:hAnsi="Times New Roman" w:cs="Times New Roman"/>
        </w:rPr>
      </w:pPr>
      <w:r w:rsidRPr="005E441F">
        <w:rPr>
          <w:rFonts w:ascii="Times New Roman" w:hAnsi="Times New Roman" w:cs="Times New Roman"/>
          <w:noProof/>
        </w:rPr>
        <w:lastRenderedPageBreak/>
        <mc:AlternateContent>
          <mc:Choice Requires="wps">
            <w:drawing>
              <wp:anchor distT="45720" distB="45720" distL="114300" distR="114300" simplePos="0" relativeHeight="251682816" behindDoc="0" locked="0" layoutInCell="1" allowOverlap="1" wp14:anchorId="2352F4F8" wp14:editId="7A5FDE0A">
                <wp:simplePos x="0" y="0"/>
                <wp:positionH relativeFrom="margin">
                  <wp:align>right</wp:align>
                </wp:positionH>
                <wp:positionV relativeFrom="paragraph">
                  <wp:posOffset>1131597</wp:posOffset>
                </wp:positionV>
                <wp:extent cx="5918200" cy="1843405"/>
                <wp:effectExtent l="0" t="0" r="25400" b="23495"/>
                <wp:wrapTopAndBottom/>
                <wp:docPr id="429502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843431"/>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5FAF3DC4" w14:textId="373C0D26" w:rsidR="00A33643" w:rsidRPr="00D760BD" w:rsidRDefault="00A33643" w:rsidP="00A33643">
                            <w:pPr>
                              <w:rPr>
                                <w:rFonts w:ascii="Times New Roman" w:hAnsi="Times New Roman" w:cs="Times New Roman"/>
                              </w:rPr>
                            </w:pPr>
                            <w:r w:rsidRPr="001A767F">
                              <w:rPr>
                                <w:rFonts w:ascii="Times New Roman" w:hAnsi="Times New Roman" w:cs="Times New Roman"/>
                                <w:b/>
                                <w:bCs/>
                              </w:rPr>
                              <w:t>Problem:</w:t>
                            </w:r>
                            <w:r>
                              <w:rPr>
                                <w:rFonts w:ascii="Times New Roman" w:hAnsi="Times New Roman" w:cs="Times New Roman"/>
                              </w:rPr>
                              <w:t xml:space="preserve"> Administrative rules guiding land management </w:t>
                            </w:r>
                            <w:r w:rsidR="00BB1337">
                              <w:rPr>
                                <w:rFonts w:ascii="Times New Roman" w:hAnsi="Times New Roman" w:cs="Times New Roman"/>
                              </w:rPr>
                              <w:t>agencies</w:t>
                            </w:r>
                            <w:r w:rsidR="00181642">
                              <w:rPr>
                                <w:rFonts w:ascii="Times New Roman" w:hAnsi="Times New Roman" w:cs="Times New Roman"/>
                              </w:rPr>
                              <w:t xml:space="preserve"> </w:t>
                            </w:r>
                            <w:r w:rsidR="002D4048">
                              <w:rPr>
                                <w:rFonts w:ascii="Times New Roman" w:hAnsi="Times New Roman" w:cs="Times New Roman"/>
                              </w:rPr>
                              <w:t>lack direction on accounting for carbon flux</w:t>
                            </w:r>
                            <w:r>
                              <w:rPr>
                                <w:rFonts w:ascii="Times New Roman" w:hAnsi="Times New Roman" w:cs="Times New Roman"/>
                              </w:rPr>
                              <w:t xml:space="preserve"> </w:t>
                            </w:r>
                            <w:r w:rsidR="00181642">
                              <w:rPr>
                                <w:rFonts w:ascii="Times New Roman" w:hAnsi="Times New Roman" w:cs="Times New Roman"/>
                              </w:rPr>
                              <w:t xml:space="preserve">which </w:t>
                            </w:r>
                            <w:r w:rsidR="00111C71">
                              <w:rPr>
                                <w:rFonts w:ascii="Times New Roman" w:hAnsi="Times New Roman" w:cs="Times New Roman"/>
                              </w:rPr>
                              <w:t xml:space="preserve">limits </w:t>
                            </w:r>
                            <w:r w:rsidR="004D42F2">
                              <w:rPr>
                                <w:rFonts w:ascii="Times New Roman" w:hAnsi="Times New Roman" w:cs="Times New Roman"/>
                              </w:rPr>
                              <w:t xml:space="preserve">the ability to quantify the non-market benefits of </w:t>
                            </w:r>
                            <w:r w:rsidR="00111C71">
                              <w:rPr>
                                <w:rFonts w:ascii="Times New Roman" w:hAnsi="Times New Roman" w:cs="Times New Roman"/>
                              </w:rPr>
                              <w:t>biomass utilization/removal</w:t>
                            </w:r>
                            <w:r w:rsidR="004D42F2">
                              <w:rPr>
                                <w:rFonts w:ascii="Times New Roman" w:hAnsi="Times New Roman" w:cs="Times New Roman"/>
                              </w:rPr>
                              <w:t>.</w:t>
                            </w:r>
                          </w:p>
                          <w:p w14:paraId="60E1766C" w14:textId="2CD085B4" w:rsidR="00A33643" w:rsidRDefault="00A33643" w:rsidP="00A33643">
                            <w:pPr>
                              <w:rPr>
                                <w:rFonts w:ascii="Times New Roman" w:hAnsi="Times New Roman" w:cs="Times New Roman"/>
                                <w:b/>
                                <w:bCs/>
                              </w:rPr>
                            </w:pPr>
                            <w:r>
                              <w:rPr>
                                <w:rFonts w:ascii="Times New Roman" w:hAnsi="Times New Roman" w:cs="Times New Roman"/>
                                <w:b/>
                                <w:bCs/>
                              </w:rPr>
                              <w:t xml:space="preserve">Recommendation: </w:t>
                            </w:r>
                            <w:r w:rsidRPr="00903B0C">
                              <w:rPr>
                                <w:rFonts w:ascii="Times New Roman" w:hAnsi="Times New Roman" w:cs="Times New Roman"/>
                              </w:rPr>
                              <w:t xml:space="preserve">Enact national guidance </w:t>
                            </w:r>
                            <w:r>
                              <w:rPr>
                                <w:rFonts w:ascii="Times New Roman" w:hAnsi="Times New Roman" w:cs="Times New Roman"/>
                              </w:rPr>
                              <w:t xml:space="preserve">[via planning rule] </w:t>
                            </w:r>
                            <w:r w:rsidRPr="00903B0C">
                              <w:rPr>
                                <w:rFonts w:ascii="Times New Roman" w:hAnsi="Times New Roman" w:cs="Times New Roman"/>
                              </w:rPr>
                              <w:t xml:space="preserve">and </w:t>
                            </w:r>
                            <w:r w:rsidR="004D42F2">
                              <w:rPr>
                                <w:rFonts w:ascii="Times New Roman" w:hAnsi="Times New Roman" w:cs="Times New Roman"/>
                              </w:rPr>
                              <w:t xml:space="preserve">associated </w:t>
                            </w:r>
                            <w:r w:rsidRPr="00903B0C">
                              <w:rPr>
                                <w:rFonts w:ascii="Times New Roman" w:hAnsi="Times New Roman" w:cs="Times New Roman"/>
                              </w:rPr>
                              <w:t xml:space="preserve">tools </w:t>
                            </w:r>
                            <w:r w:rsidR="007F6177">
                              <w:rPr>
                                <w:rFonts w:ascii="Times New Roman" w:hAnsi="Times New Roman" w:cs="Times New Roman"/>
                              </w:rPr>
                              <w:t>to support carbon flux accounting in land management plans</w:t>
                            </w:r>
                            <w:r w:rsidR="004D42F2">
                              <w:rPr>
                                <w:rFonts w:ascii="Times New Roman" w:hAnsi="Times New Roman" w:cs="Times New Roman"/>
                              </w:rPr>
                              <w:t xml:space="preserve"> and </w:t>
                            </w:r>
                            <w:r w:rsidR="00421BCD">
                              <w:rPr>
                                <w:rFonts w:ascii="Times New Roman" w:hAnsi="Times New Roman" w:cs="Times New Roman"/>
                              </w:rPr>
                              <w:t>projects.</w:t>
                            </w:r>
                          </w:p>
                          <w:p w14:paraId="3715C046" w14:textId="3BE0D3F2" w:rsidR="00421BCD" w:rsidRPr="00421BCD" w:rsidRDefault="00421BCD" w:rsidP="00421BCD">
                            <w:pPr>
                              <w:rPr>
                                <w:rFonts w:ascii="Times New Roman" w:hAnsi="Times New Roman" w:cs="Times New Roman"/>
                                <w:i/>
                                <w:iCs/>
                              </w:rPr>
                            </w:pPr>
                            <w:r w:rsidRPr="00421BCD">
                              <w:rPr>
                                <w:rFonts w:ascii="Times New Roman" w:hAnsi="Times New Roman" w:cs="Times New Roman"/>
                                <w:i/>
                                <w:iCs/>
                              </w:rPr>
                              <w:t>New guidance and tools for land managers regarding how to account for carbon flux in environmental impact analyses are being developed and will need to be incorporated into new planning rule</w:t>
                            </w:r>
                            <w:r w:rsidR="008E31F6">
                              <w:rPr>
                                <w:rFonts w:ascii="Times New Roman" w:hAnsi="Times New Roman" w:cs="Times New Roman"/>
                                <w:i/>
                                <w:iCs/>
                              </w:rPr>
                              <w:t>s</w:t>
                            </w:r>
                            <w:r w:rsidRPr="00421BCD">
                              <w:rPr>
                                <w:rFonts w:ascii="Times New Roman" w:hAnsi="Times New Roman" w:cs="Times New Roman"/>
                                <w:i/>
                                <w:iCs/>
                              </w:rPr>
                              <w:t xml:space="preserve"> for the Forest Service and BLM.</w:t>
                            </w:r>
                          </w:p>
                          <w:p w14:paraId="4488EE7E" w14:textId="1E9AE37C" w:rsidR="00A33643" w:rsidRPr="0078304A" w:rsidRDefault="00A33643" w:rsidP="00421BCD">
                            <w:pPr>
                              <w:rPr>
                                <w:rFonts w:ascii="Times New Roman" w:hAnsi="Times New Roman" w:cs="Times New Roman"/>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2F4F8" id="_x0000_s1031" type="#_x0000_t202" style="position:absolute;left:0;text-align:left;margin-left:414.8pt;margin-top:89.1pt;width:466pt;height:145.1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" fillcolor="#196b24 [3206]" strokecolor="#030f05 [486]" strokeweight="1pt">
                <v:textbox>
                  <w:txbxContent>
                    <w:p w14:paraId="5FAF3DC4" w14:textId="373C0D26" w:rsidR="00A33643" w:rsidRPr="00D760BD" w:rsidRDefault="00A33643" w:rsidP="00A33643">
                      <w:pPr>
                        <w:rPr>
                          <w:rFonts w:ascii="Times New Roman" w:hAnsi="Times New Roman" w:cs="Times New Roman"/>
                        </w:rPr>
                      </w:pPr>
                      <w:r w:rsidRPr="001A767F">
                        <w:rPr>
                          <w:rFonts w:ascii="Times New Roman" w:hAnsi="Times New Roman" w:cs="Times New Roman"/>
                          <w:b/>
                          <w:bCs/>
                        </w:rPr>
                        <w:t>Problem:</w:t>
                      </w:r>
                      <w:r>
                        <w:rPr>
                          <w:rFonts w:ascii="Times New Roman" w:hAnsi="Times New Roman" w:cs="Times New Roman"/>
                        </w:rPr>
                        <w:t xml:space="preserve"> Administrative rules guiding land management </w:t>
                      </w:r>
                      <w:r w:rsidR="00BB1337">
                        <w:rPr>
                          <w:rFonts w:ascii="Times New Roman" w:hAnsi="Times New Roman" w:cs="Times New Roman"/>
                        </w:rPr>
                        <w:t>agencies</w:t>
                      </w:r>
                      <w:r w:rsidR="00181642">
                        <w:rPr>
                          <w:rFonts w:ascii="Times New Roman" w:hAnsi="Times New Roman" w:cs="Times New Roman"/>
                        </w:rPr>
                        <w:t xml:space="preserve"> </w:t>
                      </w:r>
                      <w:r w:rsidR="002D4048">
                        <w:rPr>
                          <w:rFonts w:ascii="Times New Roman" w:hAnsi="Times New Roman" w:cs="Times New Roman"/>
                        </w:rPr>
                        <w:t>lack direction on accounting for carbon flux</w:t>
                      </w:r>
                      <w:r>
                        <w:rPr>
                          <w:rFonts w:ascii="Times New Roman" w:hAnsi="Times New Roman" w:cs="Times New Roman"/>
                        </w:rPr>
                        <w:t xml:space="preserve"> </w:t>
                      </w:r>
                      <w:r w:rsidR="00181642">
                        <w:rPr>
                          <w:rFonts w:ascii="Times New Roman" w:hAnsi="Times New Roman" w:cs="Times New Roman"/>
                        </w:rPr>
                        <w:t xml:space="preserve">which </w:t>
                      </w:r>
                      <w:r w:rsidR="00111C71">
                        <w:rPr>
                          <w:rFonts w:ascii="Times New Roman" w:hAnsi="Times New Roman" w:cs="Times New Roman"/>
                        </w:rPr>
                        <w:t xml:space="preserve">limits </w:t>
                      </w:r>
                      <w:r w:rsidR="004D42F2">
                        <w:rPr>
                          <w:rFonts w:ascii="Times New Roman" w:hAnsi="Times New Roman" w:cs="Times New Roman"/>
                        </w:rPr>
                        <w:t xml:space="preserve">the ability to quantify the non-market benefits of </w:t>
                      </w:r>
                      <w:r w:rsidR="00111C71">
                        <w:rPr>
                          <w:rFonts w:ascii="Times New Roman" w:hAnsi="Times New Roman" w:cs="Times New Roman"/>
                        </w:rPr>
                        <w:t>biomass utilization/removal</w:t>
                      </w:r>
                      <w:r w:rsidR="004D42F2">
                        <w:rPr>
                          <w:rFonts w:ascii="Times New Roman" w:hAnsi="Times New Roman" w:cs="Times New Roman"/>
                        </w:rPr>
                        <w:t>.</w:t>
                      </w:r>
                    </w:p>
                    <w:p w14:paraId="60E1766C" w14:textId="2CD085B4" w:rsidR="00A33643" w:rsidRDefault="00A33643" w:rsidP="00A33643">
                      <w:pPr>
                        <w:rPr>
                          <w:rFonts w:ascii="Times New Roman" w:hAnsi="Times New Roman" w:cs="Times New Roman"/>
                          <w:b/>
                          <w:bCs/>
                        </w:rPr>
                      </w:pPr>
                      <w:r>
                        <w:rPr>
                          <w:rFonts w:ascii="Times New Roman" w:hAnsi="Times New Roman" w:cs="Times New Roman"/>
                          <w:b/>
                          <w:bCs/>
                        </w:rPr>
                        <w:t xml:space="preserve">Recommendation: </w:t>
                      </w:r>
                      <w:r w:rsidRPr="00903B0C">
                        <w:rPr>
                          <w:rFonts w:ascii="Times New Roman" w:hAnsi="Times New Roman" w:cs="Times New Roman"/>
                        </w:rPr>
                        <w:t xml:space="preserve">Enact national guidance </w:t>
                      </w:r>
                      <w:r>
                        <w:rPr>
                          <w:rFonts w:ascii="Times New Roman" w:hAnsi="Times New Roman" w:cs="Times New Roman"/>
                        </w:rPr>
                        <w:t xml:space="preserve">[via planning rule] </w:t>
                      </w:r>
                      <w:r w:rsidRPr="00903B0C">
                        <w:rPr>
                          <w:rFonts w:ascii="Times New Roman" w:hAnsi="Times New Roman" w:cs="Times New Roman"/>
                        </w:rPr>
                        <w:t xml:space="preserve">and </w:t>
                      </w:r>
                      <w:r w:rsidR="004D42F2">
                        <w:rPr>
                          <w:rFonts w:ascii="Times New Roman" w:hAnsi="Times New Roman" w:cs="Times New Roman"/>
                        </w:rPr>
                        <w:t xml:space="preserve">associated </w:t>
                      </w:r>
                      <w:r w:rsidRPr="00903B0C">
                        <w:rPr>
                          <w:rFonts w:ascii="Times New Roman" w:hAnsi="Times New Roman" w:cs="Times New Roman"/>
                        </w:rPr>
                        <w:t xml:space="preserve">tools </w:t>
                      </w:r>
                      <w:r w:rsidR="007F6177">
                        <w:rPr>
                          <w:rFonts w:ascii="Times New Roman" w:hAnsi="Times New Roman" w:cs="Times New Roman"/>
                        </w:rPr>
                        <w:t>to support carbon flux accounting in land management plans</w:t>
                      </w:r>
                      <w:r w:rsidR="004D42F2">
                        <w:rPr>
                          <w:rFonts w:ascii="Times New Roman" w:hAnsi="Times New Roman" w:cs="Times New Roman"/>
                        </w:rPr>
                        <w:t xml:space="preserve"> and </w:t>
                      </w:r>
                      <w:r w:rsidR="00421BCD">
                        <w:rPr>
                          <w:rFonts w:ascii="Times New Roman" w:hAnsi="Times New Roman" w:cs="Times New Roman"/>
                        </w:rPr>
                        <w:t>projects.</w:t>
                      </w:r>
                    </w:p>
                    <w:p w14:paraId="3715C046" w14:textId="3BE0D3F2" w:rsidR="00421BCD" w:rsidRPr="00421BCD" w:rsidRDefault="00421BCD" w:rsidP="00421BCD">
                      <w:pPr>
                        <w:rPr>
                          <w:rFonts w:ascii="Times New Roman" w:hAnsi="Times New Roman" w:cs="Times New Roman"/>
                          <w:i/>
                          <w:iCs/>
                        </w:rPr>
                      </w:pPr>
                      <w:r w:rsidRPr="00421BCD">
                        <w:rPr>
                          <w:rFonts w:ascii="Times New Roman" w:hAnsi="Times New Roman" w:cs="Times New Roman"/>
                          <w:i/>
                          <w:iCs/>
                        </w:rPr>
                        <w:t>New guidance and tools for land managers regarding how to account for carbon flux in environmental impact analyses are being developed and will need to be incorporated into new planning rule</w:t>
                      </w:r>
                      <w:r w:rsidR="008E31F6">
                        <w:rPr>
                          <w:rFonts w:ascii="Times New Roman" w:hAnsi="Times New Roman" w:cs="Times New Roman"/>
                          <w:i/>
                          <w:iCs/>
                        </w:rPr>
                        <w:t>s</w:t>
                      </w:r>
                      <w:r w:rsidRPr="00421BCD">
                        <w:rPr>
                          <w:rFonts w:ascii="Times New Roman" w:hAnsi="Times New Roman" w:cs="Times New Roman"/>
                          <w:i/>
                          <w:iCs/>
                        </w:rPr>
                        <w:t xml:space="preserve"> for the Forest Service and BLM.</w:t>
                      </w:r>
                    </w:p>
                    <w:p w14:paraId="4488EE7E" w14:textId="1E9AE37C" w:rsidR="00A33643" w:rsidRPr="0078304A" w:rsidRDefault="00A33643" w:rsidP="00421BCD">
                      <w:pPr>
                        <w:rPr>
                          <w:rFonts w:ascii="Times New Roman" w:hAnsi="Times New Roman" w:cs="Times New Roman"/>
                          <w:i/>
                          <w:iCs/>
                        </w:rPr>
                      </w:pPr>
                    </w:p>
                  </w:txbxContent>
                </v:textbox>
                <w10:wrap type="topAndBottom" anchorx="margin"/>
              </v:shape>
            </w:pict>
          </mc:Fallback>
        </mc:AlternateContent>
      </w:r>
      <w:r w:rsidR="005967B3">
        <w:rPr>
          <w:rFonts w:ascii="Times New Roman" w:hAnsi="Times New Roman" w:cs="Times New Roman"/>
        </w:rPr>
        <w:t>W</w:t>
      </w:r>
      <w:r w:rsidR="005967B3" w:rsidRPr="007160FC">
        <w:rPr>
          <w:rFonts w:ascii="Times New Roman" w:hAnsi="Times New Roman" w:cs="Times New Roman"/>
        </w:rPr>
        <w:t xml:space="preserve">hat we really are lacking is very clear national guidance and tools for implementing carbon as a value for forest management on the ground at the unit level. So at </w:t>
      </w:r>
      <w:r w:rsidR="009C332E">
        <w:rPr>
          <w:rFonts w:ascii="Times New Roman" w:hAnsi="Times New Roman" w:cs="Times New Roman"/>
        </w:rPr>
        <w:t xml:space="preserve">the </w:t>
      </w:r>
      <w:r w:rsidR="005967B3" w:rsidRPr="007160FC">
        <w:rPr>
          <w:rFonts w:ascii="Times New Roman" w:hAnsi="Times New Roman" w:cs="Times New Roman"/>
        </w:rPr>
        <w:t>unit level, I mean National Forest level, right</w:t>
      </w:r>
      <w:r w:rsidR="005967B3">
        <w:rPr>
          <w:rFonts w:ascii="Times New Roman" w:hAnsi="Times New Roman" w:cs="Times New Roman"/>
        </w:rPr>
        <w:t>?..</w:t>
      </w:r>
      <w:r w:rsidR="005967B3" w:rsidRPr="007160FC">
        <w:rPr>
          <w:rFonts w:ascii="Times New Roman" w:hAnsi="Times New Roman" w:cs="Times New Roman"/>
        </w:rPr>
        <w:t xml:space="preserve">. So that would be another thing - having just absolute crystal-clear policy at the national level for BLM, the Forest Service, other </w:t>
      </w:r>
      <w:r w:rsidR="005967B3">
        <w:rPr>
          <w:rFonts w:ascii="Times New Roman" w:hAnsi="Times New Roman" w:cs="Times New Roman"/>
        </w:rPr>
        <w:t>l</w:t>
      </w:r>
      <w:r w:rsidR="005967B3" w:rsidRPr="007160FC">
        <w:rPr>
          <w:rFonts w:ascii="Times New Roman" w:hAnsi="Times New Roman" w:cs="Times New Roman"/>
        </w:rPr>
        <w:t xml:space="preserve">and </w:t>
      </w:r>
      <w:r w:rsidR="005967B3">
        <w:rPr>
          <w:rFonts w:ascii="Times New Roman" w:hAnsi="Times New Roman" w:cs="Times New Roman"/>
        </w:rPr>
        <w:t>m</w:t>
      </w:r>
      <w:r w:rsidR="005967B3" w:rsidRPr="007160FC">
        <w:rPr>
          <w:rFonts w:ascii="Times New Roman" w:hAnsi="Times New Roman" w:cs="Times New Roman"/>
        </w:rPr>
        <w:t>anagement agencies about…if and how specifically these units should be accounting for carbon flux</w:t>
      </w:r>
      <w:r w:rsidR="005967B3">
        <w:rPr>
          <w:rFonts w:ascii="Times New Roman" w:hAnsi="Times New Roman" w:cs="Times New Roman"/>
        </w:rPr>
        <w:t xml:space="preserve">. </w:t>
      </w:r>
      <w:r w:rsidR="005967B3" w:rsidRPr="00292280">
        <w:rPr>
          <w:rFonts w:ascii="Times New Roman" w:hAnsi="Times New Roman" w:cs="Times New Roman"/>
          <w:i w:val="0"/>
          <w:iCs w:val="0"/>
        </w:rPr>
        <w:t>[Interview 3]</w:t>
      </w:r>
    </w:p>
    <w:p w14:paraId="5339EC6C" w14:textId="669EB59C" w:rsidR="00A33643" w:rsidRDefault="00A33643" w:rsidP="00A33643">
      <w:pPr>
        <w:rPr>
          <w:rFonts w:ascii="Times New Roman" w:hAnsi="Times New Roman" w:cs="Times New Roman"/>
          <w:b/>
          <w:bCs/>
        </w:rPr>
      </w:pPr>
    </w:p>
    <w:p w14:paraId="5FE879DE" w14:textId="77777777" w:rsidR="001577BA" w:rsidRDefault="00D816DE" w:rsidP="001577BA">
      <w:pPr>
        <w:ind w:firstLine="720"/>
        <w:rPr>
          <w:rFonts w:ascii="Times New Roman" w:hAnsi="Times New Roman" w:cs="Times New Roman"/>
          <w:b/>
          <w:bCs/>
        </w:rPr>
      </w:pPr>
      <w:r>
        <w:rPr>
          <w:rFonts w:ascii="Times New Roman" w:hAnsi="Times New Roman" w:cs="Times New Roman"/>
          <w:b/>
          <w:bCs/>
        </w:rPr>
        <w:t>2.</w:t>
      </w:r>
      <w:r w:rsidR="004D265F">
        <w:rPr>
          <w:rFonts w:ascii="Times New Roman" w:hAnsi="Times New Roman" w:cs="Times New Roman"/>
          <w:b/>
          <w:bCs/>
        </w:rPr>
        <w:t>2</w:t>
      </w:r>
      <w:r>
        <w:rPr>
          <w:rFonts w:ascii="Times New Roman" w:hAnsi="Times New Roman" w:cs="Times New Roman"/>
          <w:b/>
          <w:bCs/>
        </w:rPr>
        <w:t xml:space="preserve"> </w:t>
      </w:r>
      <w:r w:rsidR="001577BA">
        <w:rPr>
          <w:rFonts w:ascii="Times New Roman" w:hAnsi="Times New Roman" w:cs="Times New Roman"/>
          <w:b/>
          <w:bCs/>
        </w:rPr>
        <w:t xml:space="preserve">Changing the economics of biomass removal </w:t>
      </w:r>
    </w:p>
    <w:p w14:paraId="7F5628F7" w14:textId="77777777" w:rsidR="003561E9" w:rsidRPr="00EF0CA6" w:rsidRDefault="003561E9" w:rsidP="003561E9">
      <w:pPr>
        <w:rPr>
          <w:rFonts w:ascii="Times New Roman" w:hAnsi="Times New Roman" w:cs="Times New Roman"/>
        </w:rPr>
      </w:pPr>
      <w:r>
        <w:rPr>
          <w:rFonts w:ascii="Times New Roman" w:hAnsi="Times New Roman" w:cs="Times New Roman"/>
        </w:rPr>
        <w:t xml:space="preserve">The dispersed and remote nature of forest biomass creates economic challenges for diverting it away from pile burning and towards more climate-friendly uses. </w:t>
      </w:r>
      <w:r w:rsidRPr="00EF0CA6">
        <w:rPr>
          <w:rFonts w:ascii="Times New Roman" w:hAnsi="Times New Roman" w:cs="Times New Roman"/>
        </w:rPr>
        <w:t>Forest conditions on all ownerships influence wildfire risk</w:t>
      </w:r>
      <w:r>
        <w:rPr>
          <w:rFonts w:ascii="Times New Roman" w:hAnsi="Times New Roman" w:cs="Times New Roman"/>
        </w:rPr>
        <w:t xml:space="preserve">, but the majority of forested land in the Western US is managed by the US Forest Service. Therefore, the policies and rules that guide how forest biomass is managed and valued on federal lands have a large influence on the development of biomass markets and businesses in the region. </w:t>
      </w:r>
    </w:p>
    <w:p w14:paraId="276E80EC" w14:textId="77777777" w:rsidR="003561E9" w:rsidRPr="00684B24" w:rsidRDefault="003561E9" w:rsidP="003561E9">
      <w:pPr>
        <w:rPr>
          <w:rFonts w:ascii="Times New Roman" w:hAnsi="Times New Roman" w:cs="Times New Roman"/>
        </w:rPr>
      </w:pPr>
      <w:r w:rsidRPr="00684B24">
        <w:rPr>
          <w:rFonts w:ascii="Times New Roman" w:hAnsi="Times New Roman" w:cs="Times New Roman"/>
        </w:rPr>
        <w:t xml:space="preserve">A representative of </w:t>
      </w:r>
      <w:r>
        <w:rPr>
          <w:rFonts w:ascii="Times New Roman" w:hAnsi="Times New Roman" w:cs="Times New Roman"/>
        </w:rPr>
        <w:t>a biomass business</w:t>
      </w:r>
      <w:r w:rsidRPr="00684B24">
        <w:rPr>
          <w:rFonts w:ascii="Times New Roman" w:hAnsi="Times New Roman" w:cs="Times New Roman"/>
        </w:rPr>
        <w:t xml:space="preserve"> described </w:t>
      </w:r>
      <w:r>
        <w:rPr>
          <w:rFonts w:ascii="Times New Roman" w:hAnsi="Times New Roman" w:cs="Times New Roman"/>
        </w:rPr>
        <w:t>the economic challenges many businesses face utilizing biomass in western landscapes:</w:t>
      </w:r>
    </w:p>
    <w:p w14:paraId="55549482" w14:textId="4D721394" w:rsidR="003561E9" w:rsidRDefault="003561E9" w:rsidP="003561E9">
      <w:pPr>
        <w:jc w:val="center"/>
        <w:rPr>
          <w:rFonts w:ascii="Times New Roman" w:hAnsi="Times New Roman" w:cs="Times New Roman"/>
        </w:rPr>
      </w:pPr>
      <w:r>
        <w:rPr>
          <w:rFonts w:ascii="Times New Roman" w:hAnsi="Times New Roman" w:cs="Times New Roman"/>
          <w:i/>
          <w:iCs/>
        </w:rPr>
        <w:t>[O]</w:t>
      </w:r>
      <w:r w:rsidRPr="00684B24">
        <w:rPr>
          <w:rFonts w:ascii="Times New Roman" w:hAnsi="Times New Roman" w:cs="Times New Roman"/>
          <w:i/>
          <w:iCs/>
        </w:rPr>
        <w:t xml:space="preserve">ne of the biggest challenges with biomass utilization is just getting out of the woods. And so a lot of times there's a minimum amount. We pay 10 cents a ton or something for biomass. So you can minimize that amount or even zero it out, but it still costs us </w:t>
      </w:r>
      <w:r>
        <w:rPr>
          <w:rFonts w:ascii="Times New Roman" w:hAnsi="Times New Roman" w:cs="Times New Roman"/>
          <w:i/>
          <w:iCs/>
        </w:rPr>
        <w:t>$0.</w:t>
      </w:r>
      <w:r w:rsidRPr="00684B24">
        <w:rPr>
          <w:rFonts w:ascii="Times New Roman" w:hAnsi="Times New Roman" w:cs="Times New Roman"/>
          <w:i/>
          <w:iCs/>
        </w:rPr>
        <w:t>45 a ton to get it to our facility. And so I think anything that can drive down the cost of delivered biomass could... It almost sounds ridiculous to say. The cheaper it is, the more people are going to use it. But it's so true. The two biggest costs in our business are logs and labor, and we can't change the cost on labor. We need to keep paying people more. And so the only real driver of changes in margin, in terms of the [Cost of Goods Sold] at least, is going to be changes in the price of the logs. So whether it's subsidizing the harvest or the transport or whatever it is, just finding ways to drive down the cost of transportation on the front-end side</w:t>
      </w:r>
      <w:r w:rsidR="00934F09">
        <w:rPr>
          <w:rFonts w:ascii="Times New Roman" w:hAnsi="Times New Roman" w:cs="Times New Roman"/>
          <w:i/>
          <w:iCs/>
        </w:rPr>
        <w:t>.</w:t>
      </w:r>
      <w:r>
        <w:rPr>
          <w:rFonts w:ascii="Times New Roman" w:hAnsi="Times New Roman" w:cs="Times New Roman"/>
        </w:rPr>
        <w:t xml:space="preserve"> </w:t>
      </w:r>
      <w:r w:rsidRPr="00684B24">
        <w:rPr>
          <w:rFonts w:ascii="Times New Roman" w:hAnsi="Times New Roman" w:cs="Times New Roman"/>
        </w:rPr>
        <w:t xml:space="preserve"> </w:t>
      </w:r>
      <w:r>
        <w:rPr>
          <w:rFonts w:ascii="Times New Roman" w:hAnsi="Times New Roman" w:cs="Times New Roman"/>
        </w:rPr>
        <w:t>[</w:t>
      </w:r>
      <w:r w:rsidRPr="00684B24">
        <w:rPr>
          <w:rFonts w:ascii="Times New Roman" w:hAnsi="Times New Roman" w:cs="Times New Roman"/>
        </w:rPr>
        <w:t>Heartwood Biomass</w:t>
      </w:r>
      <w:r>
        <w:rPr>
          <w:rFonts w:ascii="Times New Roman" w:hAnsi="Times New Roman" w:cs="Times New Roman"/>
        </w:rPr>
        <w:t>]</w:t>
      </w:r>
    </w:p>
    <w:p w14:paraId="12665B64" w14:textId="611EC2C4" w:rsidR="000314C9" w:rsidRDefault="003B4AE7" w:rsidP="000314C9">
      <w:pPr>
        <w:rPr>
          <w:rFonts w:ascii="Times New Roman" w:hAnsi="Times New Roman" w:cs="Times New Roman"/>
        </w:rPr>
      </w:pPr>
      <w:r w:rsidRPr="00592E85">
        <w:rPr>
          <w:rFonts w:ascii="Times New Roman" w:hAnsi="Times New Roman" w:cs="Times New Roman"/>
        </w:rPr>
        <w:t xml:space="preserve">Many respondents discussed the need to change how we </w:t>
      </w:r>
      <w:r w:rsidR="005A30C8">
        <w:rPr>
          <w:rFonts w:ascii="Times New Roman" w:hAnsi="Times New Roman" w:cs="Times New Roman"/>
        </w:rPr>
        <w:t>value</w:t>
      </w:r>
      <w:r w:rsidRPr="00592E85">
        <w:rPr>
          <w:rFonts w:ascii="Times New Roman" w:hAnsi="Times New Roman" w:cs="Times New Roman"/>
        </w:rPr>
        <w:t xml:space="preserve"> forests and the goods and services they provide. </w:t>
      </w:r>
      <w:r>
        <w:rPr>
          <w:rFonts w:ascii="Times New Roman" w:hAnsi="Times New Roman" w:cs="Times New Roman"/>
        </w:rPr>
        <w:t>For many, this means working to shift</w:t>
      </w:r>
      <w:r w:rsidRPr="004777F0">
        <w:rPr>
          <w:rFonts w:ascii="Times New Roman" w:hAnsi="Times New Roman" w:cs="Times New Roman"/>
        </w:rPr>
        <w:t xml:space="preserve"> </w:t>
      </w:r>
      <w:r>
        <w:rPr>
          <w:rFonts w:ascii="Times New Roman" w:hAnsi="Times New Roman" w:cs="Times New Roman"/>
        </w:rPr>
        <w:t>federal policies guiding the sale of biomass from a revenue-generating framework t</w:t>
      </w:r>
      <w:r w:rsidRPr="004777F0">
        <w:rPr>
          <w:rFonts w:ascii="Times New Roman" w:hAnsi="Times New Roman" w:cs="Times New Roman"/>
        </w:rPr>
        <w:t xml:space="preserve">o </w:t>
      </w:r>
      <w:r>
        <w:rPr>
          <w:rFonts w:ascii="Times New Roman" w:hAnsi="Times New Roman" w:cs="Times New Roman"/>
        </w:rPr>
        <w:t>a focus on wildfire risk reduction and biomass removal as a public good</w:t>
      </w:r>
      <w:r w:rsidRPr="004777F0">
        <w:rPr>
          <w:rFonts w:ascii="Times New Roman" w:hAnsi="Times New Roman" w:cs="Times New Roman"/>
        </w:rPr>
        <w:t xml:space="preserve">. </w:t>
      </w:r>
      <w:r w:rsidR="000314C9">
        <w:rPr>
          <w:rFonts w:ascii="Times New Roman" w:hAnsi="Times New Roman" w:cs="Times New Roman"/>
        </w:rPr>
        <w:t xml:space="preserve">It also means building programs and administrative tools and processes that reflect the economic realities of getting biomass out of the woods. </w:t>
      </w:r>
    </w:p>
    <w:p w14:paraId="5FB50AC7" w14:textId="6F43527D" w:rsidR="00E02F18" w:rsidRDefault="002C43CB" w:rsidP="004601A8">
      <w:pPr>
        <w:pStyle w:val="ListParagraph"/>
        <w:ind w:left="0"/>
        <w:jc w:val="center"/>
        <w:rPr>
          <w:rFonts w:ascii="Times New Roman" w:hAnsi="Times New Roman" w:cs="Times New Roman"/>
          <w:i/>
          <w:iCs/>
        </w:rPr>
      </w:pPr>
      <w:r>
        <w:rPr>
          <w:rFonts w:ascii="Times New Roman" w:hAnsi="Times New Roman" w:cs="Times New Roman"/>
          <w:i/>
          <w:iCs/>
        </w:rPr>
        <w:lastRenderedPageBreak/>
        <w:t xml:space="preserve">[A] </w:t>
      </w:r>
      <w:r w:rsidR="000314C9" w:rsidRPr="00212C5D">
        <w:rPr>
          <w:rFonts w:ascii="Times New Roman" w:hAnsi="Times New Roman" w:cs="Times New Roman"/>
          <w:i/>
          <w:iCs/>
        </w:rPr>
        <w:t>lot of the policies</w:t>
      </w:r>
      <w:r w:rsidR="000314C9">
        <w:rPr>
          <w:rFonts w:ascii="Times New Roman" w:hAnsi="Times New Roman" w:cs="Times New Roman"/>
          <w:i/>
          <w:iCs/>
        </w:rPr>
        <w:t xml:space="preserve"> [for Federal lands]</w:t>
      </w:r>
      <w:r w:rsidR="000314C9" w:rsidRPr="00212C5D">
        <w:rPr>
          <w:rFonts w:ascii="Times New Roman" w:hAnsi="Times New Roman" w:cs="Times New Roman"/>
          <w:i/>
          <w:iCs/>
        </w:rPr>
        <w:t xml:space="preserve"> that are still being used to guide contracting, [including] working with contractors, specifically logging contractors that conduct fuel treatment operations, and mechanical fuel treatment operations, [these policies] were really built for valuable timber, valuable saw logs, and pulpwood. They were built at a time when the agency was providing a very large percentage of the overall timber supply in the country. They do not work for biomass utilization. The policies that are on the books for appraisal, for valuation, for transaction evidence, for contracting, they work against biomass utilization…..</w:t>
      </w:r>
      <w:r w:rsidR="000314C9" w:rsidRPr="00212C5D">
        <w:rPr>
          <w:i/>
          <w:iCs/>
        </w:rPr>
        <w:t xml:space="preserve"> </w:t>
      </w:r>
      <w:r w:rsidR="000314C9" w:rsidRPr="00212C5D">
        <w:rPr>
          <w:rFonts w:ascii="Times New Roman" w:hAnsi="Times New Roman" w:cs="Times New Roman"/>
          <w:i/>
          <w:iCs/>
        </w:rPr>
        <w:t>the gap between paying someone $4</w:t>
      </w:r>
      <w:r w:rsidR="000314C9">
        <w:rPr>
          <w:rFonts w:ascii="Times New Roman" w:hAnsi="Times New Roman" w:cs="Times New Roman"/>
          <w:i/>
          <w:iCs/>
        </w:rPr>
        <w:t>,</w:t>
      </w:r>
      <w:r w:rsidR="000314C9" w:rsidRPr="00212C5D">
        <w:rPr>
          <w:rFonts w:ascii="Times New Roman" w:hAnsi="Times New Roman" w:cs="Times New Roman"/>
          <w:i/>
          <w:iCs/>
        </w:rPr>
        <w:t>000 an acre to do something and requiring them to pay $0.25 a ton for the privilege to remove the same material they were going to burn in piles is insane.</w:t>
      </w:r>
      <w:r>
        <w:rPr>
          <w:rFonts w:ascii="Times New Roman" w:hAnsi="Times New Roman" w:cs="Times New Roman"/>
          <w:i/>
          <w:iCs/>
        </w:rPr>
        <w:t xml:space="preserve"> [</w:t>
      </w:r>
      <w:r w:rsidR="000314C9" w:rsidRPr="00212C5D">
        <w:rPr>
          <w:rFonts w:ascii="Times New Roman" w:hAnsi="Times New Roman" w:cs="Times New Roman"/>
          <w:i/>
          <w:iCs/>
        </w:rPr>
        <w:t>Interview 3</w:t>
      </w:r>
      <w:r>
        <w:rPr>
          <w:rFonts w:ascii="Times New Roman" w:hAnsi="Times New Roman" w:cs="Times New Roman"/>
          <w:i/>
          <w:iCs/>
        </w:rPr>
        <w:t>]</w:t>
      </w:r>
    </w:p>
    <w:p w14:paraId="665A463B" w14:textId="77777777" w:rsidR="004601A8" w:rsidRDefault="004601A8" w:rsidP="004601A8">
      <w:pPr>
        <w:pStyle w:val="ListParagraph"/>
        <w:ind w:left="0"/>
        <w:jc w:val="center"/>
        <w:rPr>
          <w:rFonts w:ascii="Times New Roman" w:hAnsi="Times New Roman" w:cs="Times New Roman"/>
          <w:i/>
          <w:iCs/>
        </w:rPr>
      </w:pPr>
    </w:p>
    <w:p w14:paraId="070150FD" w14:textId="33C96D07" w:rsidR="00681235" w:rsidRDefault="0055404B" w:rsidP="000314C9">
      <w:pPr>
        <w:rPr>
          <w:rFonts w:ascii="Times New Roman" w:hAnsi="Times New Roman" w:cs="Times New Roman"/>
          <w:b/>
          <w:bCs/>
        </w:rPr>
      </w:pPr>
      <w:r w:rsidRPr="005E441F">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12FE3E85" wp14:editId="0B6567EB">
                <wp:simplePos x="0" y="0"/>
                <wp:positionH relativeFrom="margin">
                  <wp:align>right</wp:align>
                </wp:positionH>
                <wp:positionV relativeFrom="paragraph">
                  <wp:posOffset>223907</wp:posOffset>
                </wp:positionV>
                <wp:extent cx="5918200" cy="2194560"/>
                <wp:effectExtent l="0" t="0" r="25400" b="15240"/>
                <wp:wrapTopAndBottom/>
                <wp:docPr id="340785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194560"/>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2194AD7F" w14:textId="684255B6" w:rsidR="00760FFE" w:rsidRPr="00D760BD" w:rsidRDefault="00760FFE" w:rsidP="00760FFE">
                            <w:pPr>
                              <w:rPr>
                                <w:rFonts w:ascii="Times New Roman" w:hAnsi="Times New Roman" w:cs="Times New Roman"/>
                              </w:rPr>
                            </w:pPr>
                            <w:r w:rsidRPr="001A767F">
                              <w:rPr>
                                <w:rFonts w:ascii="Times New Roman" w:hAnsi="Times New Roman" w:cs="Times New Roman"/>
                                <w:b/>
                                <w:bCs/>
                              </w:rPr>
                              <w:t>Problem:</w:t>
                            </w:r>
                            <w:r>
                              <w:rPr>
                                <w:rFonts w:ascii="Times New Roman" w:hAnsi="Times New Roman" w:cs="Times New Roman"/>
                              </w:rPr>
                              <w:t xml:space="preserve"> </w:t>
                            </w:r>
                            <w:r w:rsidR="008E44AD">
                              <w:rPr>
                                <w:rFonts w:ascii="Times New Roman" w:hAnsi="Times New Roman" w:cs="Times New Roman"/>
                              </w:rPr>
                              <w:t>A</w:t>
                            </w:r>
                            <w:r w:rsidR="009B167B">
                              <w:rPr>
                                <w:rFonts w:ascii="Times New Roman" w:hAnsi="Times New Roman" w:cs="Times New Roman"/>
                              </w:rPr>
                              <w:t>dministrative policies</w:t>
                            </w:r>
                            <w:r w:rsidR="000D237C">
                              <w:rPr>
                                <w:rFonts w:ascii="Times New Roman" w:hAnsi="Times New Roman" w:cs="Times New Roman"/>
                              </w:rPr>
                              <w:t xml:space="preserve"> and practices</w:t>
                            </w:r>
                            <w:r w:rsidR="009B167B">
                              <w:rPr>
                                <w:rFonts w:ascii="Times New Roman" w:hAnsi="Times New Roman" w:cs="Times New Roman"/>
                              </w:rPr>
                              <w:t xml:space="preserve"> that </w:t>
                            </w:r>
                            <w:r w:rsidR="00FF5D65">
                              <w:rPr>
                                <w:rFonts w:ascii="Times New Roman" w:hAnsi="Times New Roman" w:cs="Times New Roman"/>
                              </w:rPr>
                              <w:t xml:space="preserve">require </w:t>
                            </w:r>
                            <w:r w:rsidR="00737297">
                              <w:rPr>
                                <w:rFonts w:ascii="Times New Roman" w:hAnsi="Times New Roman" w:cs="Times New Roman"/>
                              </w:rPr>
                              <w:t>forest biomass to pay its way out of the forest.</w:t>
                            </w:r>
                            <w:r>
                              <w:rPr>
                                <w:rFonts w:ascii="Times New Roman" w:hAnsi="Times New Roman" w:cs="Times New Roman"/>
                              </w:rPr>
                              <w:t xml:space="preserve"> </w:t>
                            </w:r>
                          </w:p>
                          <w:p w14:paraId="777A9A10" w14:textId="77777777" w:rsidR="000D747E" w:rsidRPr="001344E5" w:rsidRDefault="000D747E" w:rsidP="000D747E">
                            <w:pPr>
                              <w:rPr>
                                <w:rFonts w:ascii="Times New Roman" w:hAnsi="Times New Roman" w:cs="Times New Roman"/>
                              </w:rPr>
                            </w:pPr>
                            <w:r w:rsidRPr="001344E5">
                              <w:rPr>
                                <w:rFonts w:ascii="Times New Roman" w:hAnsi="Times New Roman" w:cs="Times New Roman"/>
                                <w:b/>
                                <w:bCs/>
                              </w:rPr>
                              <w:t xml:space="preserve">Recommendation: </w:t>
                            </w:r>
                            <w:r w:rsidRPr="001344E5">
                              <w:rPr>
                                <w:rFonts w:ascii="Times New Roman" w:hAnsi="Times New Roman" w:cs="Times New Roman"/>
                              </w:rPr>
                              <w:t xml:space="preserve">Increase use of disposal fee payments as part of Master Stewardship Agreements; consider including mill residuals. </w:t>
                            </w:r>
                          </w:p>
                          <w:p w14:paraId="3575571E" w14:textId="41F3A10D" w:rsidR="000D747E" w:rsidRPr="000D747E" w:rsidRDefault="000D747E" w:rsidP="000D747E">
                            <w:pPr>
                              <w:rPr>
                                <w:rFonts w:ascii="Times New Roman" w:hAnsi="Times New Roman" w:cs="Times New Roman"/>
                                <w:i/>
                                <w:iCs/>
                              </w:rPr>
                            </w:pPr>
                            <w:r w:rsidRPr="000D747E">
                              <w:rPr>
                                <w:rFonts w:ascii="Times New Roman" w:hAnsi="Times New Roman" w:cs="Times New Roman"/>
                                <w:i/>
                                <w:iCs/>
                              </w:rPr>
                              <w:t>The use of disposal fee payments b</w:t>
                            </w:r>
                            <w:r w:rsidR="007271B0">
                              <w:rPr>
                                <w:rFonts w:ascii="Times New Roman" w:hAnsi="Times New Roman" w:cs="Times New Roman"/>
                                <w:i/>
                                <w:iCs/>
                              </w:rPr>
                              <w:t>y</w:t>
                            </w:r>
                            <w:r w:rsidRPr="000D747E">
                              <w:rPr>
                                <w:rFonts w:ascii="Times New Roman" w:hAnsi="Times New Roman" w:cs="Times New Roman"/>
                                <w:i/>
                                <w:iCs/>
                              </w:rPr>
                              <w:t xml:space="preserve"> the US Forest Service </w:t>
                            </w:r>
                            <w:r w:rsidR="007271B0">
                              <w:rPr>
                                <w:rFonts w:ascii="Times New Roman" w:hAnsi="Times New Roman" w:cs="Times New Roman"/>
                                <w:i/>
                                <w:iCs/>
                              </w:rPr>
                              <w:t xml:space="preserve">as a way to offset the high cost of biomass removal for </w:t>
                            </w:r>
                            <w:r w:rsidRPr="000D747E">
                              <w:rPr>
                                <w:rFonts w:ascii="Times New Roman" w:hAnsi="Times New Roman" w:cs="Times New Roman"/>
                                <w:i/>
                                <w:iCs/>
                              </w:rPr>
                              <w:t>offtake customers has been critical for businesses like Novo BioPower</w:t>
                            </w:r>
                            <w:r w:rsidR="007271B0">
                              <w:rPr>
                                <w:rFonts w:ascii="Times New Roman" w:hAnsi="Times New Roman" w:cs="Times New Roman"/>
                                <w:i/>
                                <w:iCs/>
                              </w:rPr>
                              <w:t xml:space="preserve">. The </w:t>
                            </w:r>
                            <w:r w:rsidR="00F35C7B">
                              <w:rPr>
                                <w:rFonts w:ascii="Times New Roman" w:hAnsi="Times New Roman" w:cs="Times New Roman"/>
                                <w:i/>
                                <w:iCs/>
                              </w:rPr>
                              <w:t>payments also benefit</w:t>
                            </w:r>
                            <w:r w:rsidRPr="000D747E">
                              <w:rPr>
                                <w:rFonts w:ascii="Times New Roman" w:hAnsi="Times New Roman" w:cs="Times New Roman"/>
                                <w:i/>
                                <w:iCs/>
                              </w:rPr>
                              <w:t xml:space="preserve"> the Forest Service </w:t>
                            </w:r>
                            <w:r w:rsidR="00F35C7B">
                              <w:rPr>
                                <w:rFonts w:ascii="Times New Roman" w:hAnsi="Times New Roman" w:cs="Times New Roman"/>
                                <w:i/>
                                <w:iCs/>
                              </w:rPr>
                              <w:t xml:space="preserve">by helping them </w:t>
                            </w:r>
                            <w:r w:rsidRPr="000D747E">
                              <w:rPr>
                                <w:rFonts w:ascii="Times New Roman" w:hAnsi="Times New Roman" w:cs="Times New Roman"/>
                                <w:i/>
                                <w:iCs/>
                              </w:rPr>
                              <w:t>meet their land management goals while producing bioenerg</w:t>
                            </w:r>
                            <w:r w:rsidR="00F35C7B">
                              <w:rPr>
                                <w:rFonts w:ascii="Times New Roman" w:hAnsi="Times New Roman" w:cs="Times New Roman"/>
                                <w:i/>
                                <w:iCs/>
                              </w:rPr>
                              <w:t>y. T</w:t>
                            </w:r>
                            <w:r w:rsidRPr="000D747E">
                              <w:rPr>
                                <w:rFonts w:ascii="Times New Roman" w:hAnsi="Times New Roman" w:cs="Times New Roman"/>
                                <w:i/>
                                <w:iCs/>
                              </w:rPr>
                              <w:t xml:space="preserve">hese payments should be offered across the West. However, </w:t>
                            </w:r>
                            <w:r w:rsidR="00E76980">
                              <w:rPr>
                                <w:rFonts w:ascii="Times New Roman" w:hAnsi="Times New Roman" w:cs="Times New Roman"/>
                                <w:i/>
                                <w:iCs/>
                              </w:rPr>
                              <w:t>disposal fee</w:t>
                            </w:r>
                            <w:r w:rsidRPr="000D747E">
                              <w:rPr>
                                <w:rFonts w:ascii="Times New Roman" w:hAnsi="Times New Roman" w:cs="Times New Roman"/>
                                <w:i/>
                                <w:iCs/>
                              </w:rPr>
                              <w:t xml:space="preserve"> payments have also created an incentive to use forest residuals over mill residuals, which is constraining </w:t>
                            </w:r>
                            <w:r w:rsidR="006971A5">
                              <w:rPr>
                                <w:rFonts w:ascii="Times New Roman" w:hAnsi="Times New Roman" w:cs="Times New Roman"/>
                                <w:i/>
                                <w:iCs/>
                              </w:rPr>
                              <w:t>the</w:t>
                            </w:r>
                            <w:r w:rsidRPr="000D747E">
                              <w:rPr>
                                <w:rFonts w:ascii="Times New Roman" w:hAnsi="Times New Roman" w:cs="Times New Roman"/>
                                <w:i/>
                                <w:iCs/>
                              </w:rPr>
                              <w:t xml:space="preserve"> ability</w:t>
                            </w:r>
                            <w:r w:rsidR="00FD5C70">
                              <w:rPr>
                                <w:rFonts w:ascii="Times New Roman" w:hAnsi="Times New Roman" w:cs="Times New Roman"/>
                                <w:i/>
                                <w:iCs/>
                              </w:rPr>
                              <w:t xml:space="preserve"> of other manufacturers</w:t>
                            </w:r>
                            <w:r w:rsidRPr="000D747E">
                              <w:rPr>
                                <w:rFonts w:ascii="Times New Roman" w:hAnsi="Times New Roman" w:cs="Times New Roman"/>
                                <w:i/>
                                <w:iCs/>
                              </w:rPr>
                              <w:t xml:space="preserve"> to find offtake customers for their mill residuals. </w:t>
                            </w:r>
                          </w:p>
                          <w:p w14:paraId="47D9540F" w14:textId="77777777" w:rsidR="000D747E" w:rsidRDefault="000D747E" w:rsidP="00760FFE">
                            <w:pPr>
                              <w:rPr>
                                <w:rFonts w:ascii="Times New Roman" w:hAnsi="Times New Roman" w:cs="Times New Roman"/>
                              </w:rPr>
                            </w:pPr>
                          </w:p>
                          <w:p w14:paraId="5A0796E0" w14:textId="77777777" w:rsidR="004D170F" w:rsidRPr="001A767F" w:rsidRDefault="004D170F" w:rsidP="00760FFE">
                            <w:pPr>
                              <w:rPr>
                                <w:rFonts w:ascii="Times New Roman" w:hAnsi="Times New Roman" w:cs="Times New Roman"/>
                              </w:rPr>
                            </w:pPr>
                          </w:p>
                          <w:p w14:paraId="52C3D5F7" w14:textId="77777777" w:rsidR="00760FFE" w:rsidRDefault="00760FFE" w:rsidP="00760F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E3E85" id="_x0000_s1032" type="#_x0000_t202" style="position:absolute;margin-left:414.8pt;margin-top:17.65pt;width:466pt;height:172.8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" fillcolor="#196b24 [3206]" strokecolor="#030f05 [486]" strokeweight="1pt">
                <v:textbox>
                  <w:txbxContent>
                    <w:p w14:paraId="2194AD7F" w14:textId="684255B6" w:rsidR="00760FFE" w:rsidRPr="00D760BD" w:rsidRDefault="00760FFE" w:rsidP="00760FFE">
                      <w:pPr>
                        <w:rPr>
                          <w:rFonts w:ascii="Times New Roman" w:hAnsi="Times New Roman" w:cs="Times New Roman"/>
                        </w:rPr>
                      </w:pPr>
                      <w:r w:rsidRPr="001A767F">
                        <w:rPr>
                          <w:rFonts w:ascii="Times New Roman" w:hAnsi="Times New Roman" w:cs="Times New Roman"/>
                          <w:b/>
                          <w:bCs/>
                        </w:rPr>
                        <w:t>Problem:</w:t>
                      </w:r>
                      <w:r>
                        <w:rPr>
                          <w:rFonts w:ascii="Times New Roman" w:hAnsi="Times New Roman" w:cs="Times New Roman"/>
                        </w:rPr>
                        <w:t xml:space="preserve"> </w:t>
                      </w:r>
                      <w:r w:rsidR="008E44AD">
                        <w:rPr>
                          <w:rFonts w:ascii="Times New Roman" w:hAnsi="Times New Roman" w:cs="Times New Roman"/>
                        </w:rPr>
                        <w:t>A</w:t>
                      </w:r>
                      <w:r w:rsidR="009B167B">
                        <w:rPr>
                          <w:rFonts w:ascii="Times New Roman" w:hAnsi="Times New Roman" w:cs="Times New Roman"/>
                        </w:rPr>
                        <w:t>dministrative policies</w:t>
                      </w:r>
                      <w:r w:rsidR="000D237C">
                        <w:rPr>
                          <w:rFonts w:ascii="Times New Roman" w:hAnsi="Times New Roman" w:cs="Times New Roman"/>
                        </w:rPr>
                        <w:t xml:space="preserve"> and practices</w:t>
                      </w:r>
                      <w:r w:rsidR="009B167B">
                        <w:rPr>
                          <w:rFonts w:ascii="Times New Roman" w:hAnsi="Times New Roman" w:cs="Times New Roman"/>
                        </w:rPr>
                        <w:t xml:space="preserve"> that </w:t>
                      </w:r>
                      <w:r w:rsidR="00FF5D65">
                        <w:rPr>
                          <w:rFonts w:ascii="Times New Roman" w:hAnsi="Times New Roman" w:cs="Times New Roman"/>
                        </w:rPr>
                        <w:t xml:space="preserve">require </w:t>
                      </w:r>
                      <w:r w:rsidR="00737297">
                        <w:rPr>
                          <w:rFonts w:ascii="Times New Roman" w:hAnsi="Times New Roman" w:cs="Times New Roman"/>
                        </w:rPr>
                        <w:t>forest biomass to pay its way out of the forest.</w:t>
                      </w:r>
                      <w:r>
                        <w:rPr>
                          <w:rFonts w:ascii="Times New Roman" w:hAnsi="Times New Roman" w:cs="Times New Roman"/>
                        </w:rPr>
                        <w:t xml:space="preserve"> </w:t>
                      </w:r>
                    </w:p>
                    <w:p w14:paraId="777A9A10" w14:textId="77777777" w:rsidR="000D747E" w:rsidRPr="001344E5" w:rsidRDefault="000D747E" w:rsidP="000D747E">
                      <w:pPr>
                        <w:rPr>
                          <w:rFonts w:ascii="Times New Roman" w:hAnsi="Times New Roman" w:cs="Times New Roman"/>
                        </w:rPr>
                      </w:pPr>
                      <w:r w:rsidRPr="001344E5">
                        <w:rPr>
                          <w:rFonts w:ascii="Times New Roman" w:hAnsi="Times New Roman" w:cs="Times New Roman"/>
                          <w:b/>
                          <w:bCs/>
                        </w:rPr>
                        <w:t xml:space="preserve">Recommendation: </w:t>
                      </w:r>
                      <w:r w:rsidRPr="001344E5">
                        <w:rPr>
                          <w:rFonts w:ascii="Times New Roman" w:hAnsi="Times New Roman" w:cs="Times New Roman"/>
                        </w:rPr>
                        <w:t xml:space="preserve">Increase use of disposal fee payments as part of Master Stewardship Agreements; consider including mill residuals. </w:t>
                      </w:r>
                    </w:p>
                    <w:p w14:paraId="3575571E" w14:textId="41F3A10D" w:rsidR="000D747E" w:rsidRPr="000D747E" w:rsidRDefault="000D747E" w:rsidP="000D747E">
                      <w:pPr>
                        <w:rPr>
                          <w:rFonts w:ascii="Times New Roman" w:hAnsi="Times New Roman" w:cs="Times New Roman"/>
                          <w:i/>
                          <w:iCs/>
                        </w:rPr>
                      </w:pPr>
                      <w:r w:rsidRPr="000D747E">
                        <w:rPr>
                          <w:rFonts w:ascii="Times New Roman" w:hAnsi="Times New Roman" w:cs="Times New Roman"/>
                          <w:i/>
                          <w:iCs/>
                        </w:rPr>
                        <w:t>The use of disposal fee payments b</w:t>
                      </w:r>
                      <w:r w:rsidR="007271B0">
                        <w:rPr>
                          <w:rFonts w:ascii="Times New Roman" w:hAnsi="Times New Roman" w:cs="Times New Roman"/>
                          <w:i/>
                          <w:iCs/>
                        </w:rPr>
                        <w:t>y</w:t>
                      </w:r>
                      <w:r w:rsidRPr="000D747E">
                        <w:rPr>
                          <w:rFonts w:ascii="Times New Roman" w:hAnsi="Times New Roman" w:cs="Times New Roman"/>
                          <w:i/>
                          <w:iCs/>
                        </w:rPr>
                        <w:t xml:space="preserve"> the US Forest Service </w:t>
                      </w:r>
                      <w:r w:rsidR="007271B0">
                        <w:rPr>
                          <w:rFonts w:ascii="Times New Roman" w:hAnsi="Times New Roman" w:cs="Times New Roman"/>
                          <w:i/>
                          <w:iCs/>
                        </w:rPr>
                        <w:t xml:space="preserve">as a way to offset the high cost of biomass removal for </w:t>
                      </w:r>
                      <w:r w:rsidRPr="000D747E">
                        <w:rPr>
                          <w:rFonts w:ascii="Times New Roman" w:hAnsi="Times New Roman" w:cs="Times New Roman"/>
                          <w:i/>
                          <w:iCs/>
                        </w:rPr>
                        <w:t>offtake customers has been critical for businesses like Novo BioPower</w:t>
                      </w:r>
                      <w:r w:rsidR="007271B0">
                        <w:rPr>
                          <w:rFonts w:ascii="Times New Roman" w:hAnsi="Times New Roman" w:cs="Times New Roman"/>
                          <w:i/>
                          <w:iCs/>
                        </w:rPr>
                        <w:t xml:space="preserve">. The </w:t>
                      </w:r>
                      <w:r w:rsidR="00F35C7B">
                        <w:rPr>
                          <w:rFonts w:ascii="Times New Roman" w:hAnsi="Times New Roman" w:cs="Times New Roman"/>
                          <w:i/>
                          <w:iCs/>
                        </w:rPr>
                        <w:t>payments also benefit</w:t>
                      </w:r>
                      <w:r w:rsidRPr="000D747E">
                        <w:rPr>
                          <w:rFonts w:ascii="Times New Roman" w:hAnsi="Times New Roman" w:cs="Times New Roman"/>
                          <w:i/>
                          <w:iCs/>
                        </w:rPr>
                        <w:t xml:space="preserve"> the Forest Service </w:t>
                      </w:r>
                      <w:r w:rsidR="00F35C7B">
                        <w:rPr>
                          <w:rFonts w:ascii="Times New Roman" w:hAnsi="Times New Roman" w:cs="Times New Roman"/>
                          <w:i/>
                          <w:iCs/>
                        </w:rPr>
                        <w:t xml:space="preserve">by helping them </w:t>
                      </w:r>
                      <w:r w:rsidRPr="000D747E">
                        <w:rPr>
                          <w:rFonts w:ascii="Times New Roman" w:hAnsi="Times New Roman" w:cs="Times New Roman"/>
                          <w:i/>
                          <w:iCs/>
                        </w:rPr>
                        <w:t>meet their land management goals while producing bioenerg</w:t>
                      </w:r>
                      <w:r w:rsidR="00F35C7B">
                        <w:rPr>
                          <w:rFonts w:ascii="Times New Roman" w:hAnsi="Times New Roman" w:cs="Times New Roman"/>
                          <w:i/>
                          <w:iCs/>
                        </w:rPr>
                        <w:t>y. T</w:t>
                      </w:r>
                      <w:r w:rsidRPr="000D747E">
                        <w:rPr>
                          <w:rFonts w:ascii="Times New Roman" w:hAnsi="Times New Roman" w:cs="Times New Roman"/>
                          <w:i/>
                          <w:iCs/>
                        </w:rPr>
                        <w:t xml:space="preserve">hese payments should be offered across the West. However, </w:t>
                      </w:r>
                      <w:r w:rsidR="00E76980">
                        <w:rPr>
                          <w:rFonts w:ascii="Times New Roman" w:hAnsi="Times New Roman" w:cs="Times New Roman"/>
                          <w:i/>
                          <w:iCs/>
                        </w:rPr>
                        <w:t>disposal fee</w:t>
                      </w:r>
                      <w:r w:rsidRPr="000D747E">
                        <w:rPr>
                          <w:rFonts w:ascii="Times New Roman" w:hAnsi="Times New Roman" w:cs="Times New Roman"/>
                          <w:i/>
                          <w:iCs/>
                        </w:rPr>
                        <w:t xml:space="preserve"> payments have also created an incentive to use forest residuals over mill residuals, which is constraining </w:t>
                      </w:r>
                      <w:r w:rsidR="006971A5">
                        <w:rPr>
                          <w:rFonts w:ascii="Times New Roman" w:hAnsi="Times New Roman" w:cs="Times New Roman"/>
                          <w:i/>
                          <w:iCs/>
                        </w:rPr>
                        <w:t>the</w:t>
                      </w:r>
                      <w:r w:rsidRPr="000D747E">
                        <w:rPr>
                          <w:rFonts w:ascii="Times New Roman" w:hAnsi="Times New Roman" w:cs="Times New Roman"/>
                          <w:i/>
                          <w:iCs/>
                        </w:rPr>
                        <w:t xml:space="preserve"> ability</w:t>
                      </w:r>
                      <w:r w:rsidR="00FD5C70">
                        <w:rPr>
                          <w:rFonts w:ascii="Times New Roman" w:hAnsi="Times New Roman" w:cs="Times New Roman"/>
                          <w:i/>
                          <w:iCs/>
                        </w:rPr>
                        <w:t xml:space="preserve"> of other manufacturers</w:t>
                      </w:r>
                      <w:r w:rsidRPr="000D747E">
                        <w:rPr>
                          <w:rFonts w:ascii="Times New Roman" w:hAnsi="Times New Roman" w:cs="Times New Roman"/>
                          <w:i/>
                          <w:iCs/>
                        </w:rPr>
                        <w:t xml:space="preserve"> to find offtake customers for their mill residuals. </w:t>
                      </w:r>
                    </w:p>
                    <w:p w14:paraId="47D9540F" w14:textId="77777777" w:rsidR="000D747E" w:rsidRDefault="000D747E" w:rsidP="00760FFE">
                      <w:pPr>
                        <w:rPr>
                          <w:rFonts w:ascii="Times New Roman" w:hAnsi="Times New Roman" w:cs="Times New Roman"/>
                        </w:rPr>
                      </w:pPr>
                    </w:p>
                    <w:p w14:paraId="5A0796E0" w14:textId="77777777" w:rsidR="004D170F" w:rsidRPr="001A767F" w:rsidRDefault="004D170F" w:rsidP="00760FFE">
                      <w:pPr>
                        <w:rPr>
                          <w:rFonts w:ascii="Times New Roman" w:hAnsi="Times New Roman" w:cs="Times New Roman"/>
                        </w:rPr>
                      </w:pPr>
                    </w:p>
                    <w:p w14:paraId="52C3D5F7" w14:textId="77777777" w:rsidR="00760FFE" w:rsidRDefault="00760FFE" w:rsidP="00760FFE"/>
                  </w:txbxContent>
                </v:textbox>
                <w10:wrap type="topAndBottom" anchorx="margin"/>
              </v:shape>
            </w:pict>
          </mc:Fallback>
        </mc:AlternateContent>
      </w:r>
    </w:p>
    <w:p w14:paraId="06E33614" w14:textId="5CBBE8FB" w:rsidR="008A6BCF" w:rsidRDefault="008A6BCF" w:rsidP="00760FFE">
      <w:pPr>
        <w:rPr>
          <w:rFonts w:ascii="Times New Roman" w:hAnsi="Times New Roman" w:cs="Times New Roman"/>
          <w:b/>
          <w:bCs/>
        </w:rPr>
      </w:pPr>
    </w:p>
    <w:p w14:paraId="5FC8F819" w14:textId="77777777" w:rsidR="001577BA" w:rsidRDefault="001577BA" w:rsidP="001577BA">
      <w:pPr>
        <w:rPr>
          <w:rFonts w:ascii="Times New Roman" w:hAnsi="Times New Roman" w:cs="Times New Roman"/>
        </w:rPr>
      </w:pPr>
      <w:r>
        <w:rPr>
          <w:rFonts w:ascii="Times New Roman" w:hAnsi="Times New Roman" w:cs="Times New Roman"/>
        </w:rPr>
        <w:t>Programs like th</w:t>
      </w:r>
      <w:r w:rsidRPr="004777F0">
        <w:rPr>
          <w:rFonts w:ascii="Times New Roman" w:hAnsi="Times New Roman" w:cs="Times New Roman"/>
        </w:rPr>
        <w:t xml:space="preserve">e </w:t>
      </w:r>
      <w:r w:rsidRPr="00BF7CEB">
        <w:rPr>
          <w:rFonts w:ascii="Times New Roman" w:hAnsi="Times New Roman" w:cs="Times New Roman"/>
          <w:b/>
          <w:bCs/>
          <w:u w:val="single"/>
        </w:rPr>
        <w:t>Hazardous Fuel Transportation Assistance Grant program</w:t>
      </w:r>
      <w:r>
        <w:rPr>
          <w:rFonts w:ascii="Times New Roman" w:hAnsi="Times New Roman" w:cs="Times New Roman"/>
        </w:rPr>
        <w:t xml:space="preserve"> and its predecessor the Biomass Transportation Incentive Program (BTIP) have been viewed as essential for supporting the existing biomass industry</w:t>
      </w:r>
      <w:r w:rsidRPr="004777F0">
        <w:rPr>
          <w:rFonts w:ascii="Times New Roman" w:hAnsi="Times New Roman" w:cs="Times New Roman"/>
        </w:rPr>
        <w:t>. In 2024, 67 applications were received requesting over $93 million, of which only $20</w:t>
      </w:r>
      <w:r>
        <w:rPr>
          <w:rFonts w:ascii="Times New Roman" w:hAnsi="Times New Roman" w:cs="Times New Roman"/>
        </w:rPr>
        <w:t xml:space="preserve"> million</w:t>
      </w:r>
      <w:r w:rsidRPr="004777F0">
        <w:rPr>
          <w:rFonts w:ascii="Times New Roman" w:hAnsi="Times New Roman" w:cs="Times New Roman"/>
        </w:rPr>
        <w:t xml:space="preserve"> was awarded due to budget constraints. </w:t>
      </w:r>
    </w:p>
    <w:p w14:paraId="3BE2D2CA" w14:textId="390AC679" w:rsidR="001577BA" w:rsidRDefault="001577BA" w:rsidP="001577BA">
      <w:pPr>
        <w:rPr>
          <w:rFonts w:ascii="Times New Roman" w:hAnsi="Times New Roman" w:cs="Times New Roman"/>
        </w:rPr>
      </w:pPr>
      <w:r w:rsidRPr="00A100C3">
        <w:rPr>
          <w:rFonts w:ascii="Times New Roman" w:hAnsi="Times New Roman" w:cs="Times New Roman"/>
          <w:noProof/>
        </w:rPr>
        <mc:AlternateContent>
          <mc:Choice Requires="wps">
            <w:drawing>
              <wp:anchor distT="45720" distB="45720" distL="114300" distR="114300" simplePos="0" relativeHeight="251684864" behindDoc="0" locked="0" layoutInCell="1" allowOverlap="1" wp14:anchorId="07BD64F4" wp14:editId="6D6CDFE7">
                <wp:simplePos x="0" y="0"/>
                <wp:positionH relativeFrom="margin">
                  <wp:align>right</wp:align>
                </wp:positionH>
                <wp:positionV relativeFrom="paragraph">
                  <wp:posOffset>1046480</wp:posOffset>
                </wp:positionV>
                <wp:extent cx="5918200" cy="972820"/>
                <wp:effectExtent l="0" t="0" r="25400" b="17780"/>
                <wp:wrapTopAndBottom/>
                <wp:docPr id="769714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72922"/>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62E9B6B3" w14:textId="48530CAB" w:rsidR="001577BA" w:rsidRDefault="001577BA" w:rsidP="001577BA">
                            <w:pPr>
                              <w:rPr>
                                <w:rFonts w:ascii="Times New Roman" w:hAnsi="Times New Roman" w:cs="Times New Roman"/>
                                <w:b/>
                                <w:bCs/>
                              </w:rPr>
                            </w:pPr>
                            <w:r>
                              <w:rPr>
                                <w:rFonts w:ascii="Times New Roman" w:hAnsi="Times New Roman" w:cs="Times New Roman"/>
                                <w:b/>
                                <w:bCs/>
                              </w:rPr>
                              <w:t xml:space="preserve">Problem: </w:t>
                            </w:r>
                            <w:r w:rsidRPr="009A1264">
                              <w:rPr>
                                <w:rFonts w:ascii="Times New Roman" w:hAnsi="Times New Roman" w:cs="Times New Roman"/>
                              </w:rPr>
                              <w:t xml:space="preserve">Demand for </w:t>
                            </w:r>
                            <w:r w:rsidR="00C446C5" w:rsidRPr="009A1264">
                              <w:rPr>
                                <w:rFonts w:ascii="Times New Roman" w:hAnsi="Times New Roman" w:cs="Times New Roman"/>
                              </w:rPr>
                              <w:t xml:space="preserve">transportation assistance outpaces funding by </w:t>
                            </w:r>
                            <w:r w:rsidR="009A1264">
                              <w:rPr>
                                <w:rFonts w:ascii="Times New Roman" w:hAnsi="Times New Roman" w:cs="Times New Roman"/>
                              </w:rPr>
                              <w:t>a factor of 4</w:t>
                            </w:r>
                            <w:r w:rsidR="00475E9C">
                              <w:rPr>
                                <w:rFonts w:ascii="Times New Roman" w:hAnsi="Times New Roman" w:cs="Times New Roman"/>
                              </w:rPr>
                              <w:t xml:space="preserve">, limiting treatment of high risk </w:t>
                            </w:r>
                            <w:r w:rsidR="00E22386">
                              <w:rPr>
                                <w:rFonts w:ascii="Times New Roman" w:hAnsi="Times New Roman" w:cs="Times New Roman"/>
                              </w:rPr>
                              <w:t>and high priority areas.</w:t>
                            </w:r>
                          </w:p>
                          <w:p w14:paraId="3B12EADD" w14:textId="77777777" w:rsidR="001577BA" w:rsidRPr="009773FE" w:rsidRDefault="001577BA" w:rsidP="001577BA">
                            <w:pPr>
                              <w:rPr>
                                <w:rFonts w:ascii="Times New Roman" w:hAnsi="Times New Roman" w:cs="Times New Roman"/>
                              </w:rPr>
                            </w:pPr>
                            <w:r w:rsidRPr="00354612">
                              <w:rPr>
                                <w:rFonts w:ascii="Times New Roman" w:hAnsi="Times New Roman" w:cs="Times New Roman"/>
                                <w:b/>
                                <w:bCs/>
                              </w:rPr>
                              <w:t>Recommendation:</w:t>
                            </w:r>
                            <w:r>
                              <w:rPr>
                                <w:rFonts w:ascii="Times New Roman" w:hAnsi="Times New Roman" w:cs="Times New Roman"/>
                              </w:rPr>
                              <w:t xml:space="preserve"> Increase line item appropriations for the haul subsidy programs like the Forest Service’s Hazardous Fuels Transportation Assistance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D64F4" id="_x0000_s1031" type="#_x0000_t202" style="position:absolute;margin-left:414.8pt;margin-top:82.4pt;width:466pt;height:76.6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" fillcolor="#196b24 [3206]" strokecolor="#030f05 [486]" strokeweight="1pt">
                <v:textbox>
                  <w:txbxContent>
                    <w:p w14:paraId="62E9B6B3" w14:textId="48530CAB" w:rsidR="001577BA" w:rsidRDefault="001577BA" w:rsidP="001577BA">
                      <w:pPr>
                        <w:rPr>
                          <w:rFonts w:ascii="Times New Roman" w:hAnsi="Times New Roman" w:cs="Times New Roman"/>
                          <w:b/>
                          <w:bCs/>
                        </w:rPr>
                      </w:pPr>
                      <w:r>
                        <w:rPr>
                          <w:rFonts w:ascii="Times New Roman" w:hAnsi="Times New Roman" w:cs="Times New Roman"/>
                          <w:b/>
                          <w:bCs/>
                        </w:rPr>
                        <w:t xml:space="preserve">Problem: </w:t>
                      </w:r>
                      <w:r w:rsidRPr="009A1264">
                        <w:rPr>
                          <w:rFonts w:ascii="Times New Roman" w:hAnsi="Times New Roman" w:cs="Times New Roman"/>
                        </w:rPr>
                        <w:t xml:space="preserve">Demand for </w:t>
                      </w:r>
                      <w:r w:rsidR="00C446C5" w:rsidRPr="009A1264">
                        <w:rPr>
                          <w:rFonts w:ascii="Times New Roman" w:hAnsi="Times New Roman" w:cs="Times New Roman"/>
                        </w:rPr>
                        <w:t xml:space="preserve">transportation assistance outpaces funding by </w:t>
                      </w:r>
                      <w:r w:rsidR="009A1264">
                        <w:rPr>
                          <w:rFonts w:ascii="Times New Roman" w:hAnsi="Times New Roman" w:cs="Times New Roman"/>
                        </w:rPr>
                        <w:t>a factor of 4</w:t>
                      </w:r>
                      <w:r w:rsidR="00475E9C">
                        <w:rPr>
                          <w:rFonts w:ascii="Times New Roman" w:hAnsi="Times New Roman" w:cs="Times New Roman"/>
                        </w:rPr>
                        <w:t xml:space="preserve">, limiting treatment of high risk </w:t>
                      </w:r>
                      <w:r w:rsidR="00E22386">
                        <w:rPr>
                          <w:rFonts w:ascii="Times New Roman" w:hAnsi="Times New Roman" w:cs="Times New Roman"/>
                        </w:rPr>
                        <w:t>and high priority areas.</w:t>
                      </w:r>
                    </w:p>
                    <w:p w14:paraId="3B12EADD" w14:textId="77777777" w:rsidR="001577BA" w:rsidRPr="009773FE" w:rsidRDefault="001577BA" w:rsidP="001577BA">
                      <w:pPr>
                        <w:rPr>
                          <w:rFonts w:ascii="Times New Roman" w:hAnsi="Times New Roman" w:cs="Times New Roman"/>
                        </w:rPr>
                      </w:pPr>
                      <w:r w:rsidRPr="00354612">
                        <w:rPr>
                          <w:rFonts w:ascii="Times New Roman" w:hAnsi="Times New Roman" w:cs="Times New Roman"/>
                          <w:b/>
                          <w:bCs/>
                        </w:rPr>
                        <w:t>Recommendation:</w:t>
                      </w:r>
                      <w:r>
                        <w:rPr>
                          <w:rFonts w:ascii="Times New Roman" w:hAnsi="Times New Roman" w:cs="Times New Roman"/>
                        </w:rPr>
                        <w:t xml:space="preserve"> Increase </w:t>
                      </w:r>
                      <w:proofErr w:type="gramStart"/>
                      <w:r>
                        <w:rPr>
                          <w:rFonts w:ascii="Times New Roman" w:hAnsi="Times New Roman" w:cs="Times New Roman"/>
                        </w:rPr>
                        <w:t>line item</w:t>
                      </w:r>
                      <w:proofErr w:type="gramEnd"/>
                      <w:r>
                        <w:rPr>
                          <w:rFonts w:ascii="Times New Roman" w:hAnsi="Times New Roman" w:cs="Times New Roman"/>
                        </w:rPr>
                        <w:t xml:space="preserve"> appropriations for the haul subsidy programs like the Forest Service’s Hazardous Fuels Transportation Assistance Program.</w:t>
                      </w:r>
                    </w:p>
                  </w:txbxContent>
                </v:textbox>
                <w10:wrap type="topAndBottom" anchorx="margin"/>
              </v:shape>
            </w:pict>
          </mc:Fallback>
        </mc:AlternateContent>
      </w:r>
      <w:r w:rsidRPr="009773FE">
        <w:rPr>
          <w:rFonts w:ascii="Times New Roman" w:hAnsi="Times New Roman" w:cs="Times New Roman"/>
        </w:rPr>
        <w:t xml:space="preserve">Broad support exists for transportation assistance programs, although the mechanics of the program and limited funding available have constrained its impact. For example, purchasers could only apply for a transportation assistance grant on timber or service work already under contract, putting the burden on purchasers to prepare an application, and take on the risk if they are not awarded the grant. </w:t>
      </w:r>
    </w:p>
    <w:p w14:paraId="5FF7B206" w14:textId="28A1D033" w:rsidR="000375C1" w:rsidRDefault="000375C1" w:rsidP="00C00857">
      <w:pPr>
        <w:rPr>
          <w:rFonts w:ascii="Times New Roman" w:hAnsi="Times New Roman" w:cs="Times New Roman"/>
          <w:b/>
          <w:bCs/>
        </w:rPr>
      </w:pPr>
    </w:p>
    <w:p w14:paraId="5EBA7BAA" w14:textId="331BED6F" w:rsidR="000375C1" w:rsidRDefault="000375C1" w:rsidP="00C00857">
      <w:pPr>
        <w:rPr>
          <w:rFonts w:ascii="Times New Roman" w:hAnsi="Times New Roman" w:cs="Times New Roman"/>
          <w:b/>
          <w:bCs/>
        </w:rPr>
      </w:pPr>
    </w:p>
    <w:p w14:paraId="37D920A1" w14:textId="0B938128" w:rsidR="005B6023" w:rsidRDefault="004E061B" w:rsidP="00C00857">
      <w:pPr>
        <w:rPr>
          <w:rFonts w:ascii="Times New Roman" w:hAnsi="Times New Roman" w:cs="Times New Roman"/>
          <w:b/>
          <w:bCs/>
        </w:rPr>
      </w:pPr>
      <w:r>
        <w:rPr>
          <w:rFonts w:ascii="Times New Roman" w:hAnsi="Times New Roman" w:cs="Times New Roman"/>
          <w:b/>
          <w:bCs/>
        </w:rPr>
        <w:lastRenderedPageBreak/>
        <w:tab/>
      </w:r>
    </w:p>
    <w:p w14:paraId="796E0951" w14:textId="77777777" w:rsidR="005B6023" w:rsidRDefault="005B6023" w:rsidP="00C00857">
      <w:pPr>
        <w:rPr>
          <w:rFonts w:ascii="Times New Roman" w:hAnsi="Times New Roman" w:cs="Times New Roman"/>
          <w:b/>
          <w:bCs/>
        </w:rPr>
      </w:pPr>
    </w:p>
    <w:p w14:paraId="76F63784" w14:textId="34CE9141" w:rsidR="005B6023" w:rsidRDefault="005B6023" w:rsidP="00C00857">
      <w:pPr>
        <w:rPr>
          <w:rFonts w:ascii="Times New Roman" w:hAnsi="Times New Roman" w:cs="Times New Roman"/>
          <w:b/>
          <w:bCs/>
        </w:rPr>
      </w:pPr>
      <w:r w:rsidRPr="00A100C3">
        <w:rPr>
          <w:rFonts w:ascii="Times New Roman" w:hAnsi="Times New Roman" w:cs="Times New Roman"/>
          <w:noProof/>
        </w:rPr>
        <mc:AlternateContent>
          <mc:Choice Requires="wps">
            <w:drawing>
              <wp:anchor distT="45720" distB="45720" distL="114300" distR="114300" simplePos="0" relativeHeight="251703296" behindDoc="0" locked="0" layoutInCell="1" allowOverlap="1" wp14:anchorId="1C288E14" wp14:editId="73A74D84">
                <wp:simplePos x="0" y="0"/>
                <wp:positionH relativeFrom="margin">
                  <wp:align>right</wp:align>
                </wp:positionH>
                <wp:positionV relativeFrom="paragraph">
                  <wp:posOffset>411327</wp:posOffset>
                </wp:positionV>
                <wp:extent cx="5918200" cy="1382395"/>
                <wp:effectExtent l="0" t="0" r="25400" b="27305"/>
                <wp:wrapTopAndBottom/>
                <wp:docPr id="1991897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382395"/>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5EBCAB1A" w14:textId="77777777" w:rsidR="005B6023" w:rsidRPr="001D0B88" w:rsidRDefault="005B6023" w:rsidP="005B6023">
                            <w:pPr>
                              <w:rPr>
                                <w:rFonts w:ascii="Times New Roman" w:hAnsi="Times New Roman" w:cs="Times New Roman"/>
                              </w:rPr>
                            </w:pPr>
                            <w:r>
                              <w:rPr>
                                <w:rFonts w:ascii="Times New Roman" w:hAnsi="Times New Roman" w:cs="Times New Roman"/>
                                <w:b/>
                                <w:bCs/>
                              </w:rPr>
                              <w:t xml:space="preserve">Problem: </w:t>
                            </w:r>
                            <w:r>
                              <w:rPr>
                                <w:rFonts w:ascii="Times New Roman" w:hAnsi="Times New Roman" w:cs="Times New Roman"/>
                              </w:rPr>
                              <w:t>Under current program rules, businesses can only apply for a transportation subsidy for work already under contract, which can increase a businesses’ economic risk.</w:t>
                            </w:r>
                          </w:p>
                          <w:p w14:paraId="06FCF0DF" w14:textId="77777777" w:rsidR="005B6023" w:rsidRPr="00EB2279" w:rsidRDefault="005B6023" w:rsidP="005B6023">
                            <w:pPr>
                              <w:rPr>
                                <w:rFonts w:ascii="Times New Roman" w:hAnsi="Times New Roman" w:cs="Times New Roman"/>
                              </w:rPr>
                            </w:pPr>
                            <w:r w:rsidRPr="00950C26">
                              <w:rPr>
                                <w:rFonts w:ascii="Times New Roman" w:hAnsi="Times New Roman" w:cs="Times New Roman"/>
                                <w:b/>
                                <w:bCs/>
                              </w:rPr>
                              <w:t>Recommendation:</w:t>
                            </w:r>
                            <w:r w:rsidRPr="00950C26">
                              <w:rPr>
                                <w:rFonts w:ascii="Times New Roman" w:hAnsi="Times New Roman" w:cs="Times New Roman"/>
                              </w:rPr>
                              <w:t xml:space="preserve"> </w:t>
                            </w:r>
                            <w:r>
                              <w:rPr>
                                <w:rFonts w:ascii="Times New Roman" w:hAnsi="Times New Roman" w:cs="Times New Roman"/>
                              </w:rPr>
                              <w:t>M</w:t>
                            </w:r>
                            <w:r w:rsidRPr="00950C26">
                              <w:rPr>
                                <w:rFonts w:ascii="Times New Roman" w:hAnsi="Times New Roman" w:cs="Times New Roman"/>
                              </w:rPr>
                              <w:t>ak</w:t>
                            </w:r>
                            <w:r>
                              <w:rPr>
                                <w:rFonts w:ascii="Times New Roman" w:hAnsi="Times New Roman" w:cs="Times New Roman"/>
                              </w:rPr>
                              <w:t>e</w:t>
                            </w:r>
                            <w:r w:rsidRPr="00950C26">
                              <w:rPr>
                                <w:rFonts w:ascii="Times New Roman" w:hAnsi="Times New Roman" w:cs="Times New Roman"/>
                              </w:rPr>
                              <w:t xml:space="preserve"> haul subsidies a standard part of stewardship projects, triggered at a specific distance threshold that would be </w:t>
                            </w:r>
                            <w:r>
                              <w:rPr>
                                <w:rFonts w:ascii="Times New Roman" w:hAnsi="Times New Roman" w:cs="Times New Roman"/>
                              </w:rPr>
                              <w:t>allocated based on a prioritization process, such as that described in Wear et al. (2024)</w:t>
                            </w:r>
                            <w:r w:rsidRPr="00950C26">
                              <w:rPr>
                                <w:rFonts w:ascii="Times New Roman" w:hAnsi="Times New Roman" w:cs="Times New Roman"/>
                              </w:rPr>
                              <w:t xml:space="preserve">. This would avoid the burden of application as well as the risk borne by businesses in having to apply </w:t>
                            </w:r>
                            <w:r w:rsidRPr="00950C26">
                              <w:rPr>
                                <w:rFonts w:ascii="Times New Roman" w:hAnsi="Times New Roman" w:cs="Times New Roman"/>
                                <w:i/>
                                <w:iCs/>
                              </w:rPr>
                              <w:t>after</w:t>
                            </w:r>
                            <w:r w:rsidRPr="00950C26">
                              <w:rPr>
                                <w:rFonts w:ascii="Times New Roman" w:hAnsi="Times New Roman" w:cs="Times New Roman"/>
                              </w:rPr>
                              <w:t xml:space="preserve"> securing the timber or service work under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88E14" id="_x0000_s1032" type="#_x0000_t202" style="position:absolute;margin-left:414.8pt;margin-top:32.4pt;width:466pt;height:108.8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" fillcolor="#196b24 [3206]" strokecolor="#030f05 [486]" strokeweight="1pt">
                <v:textbox>
                  <w:txbxContent>
                    <w:p w14:paraId="5EBCAB1A" w14:textId="77777777" w:rsidR="005B6023" w:rsidRPr="001D0B88" w:rsidRDefault="005B6023" w:rsidP="005B6023">
                      <w:pPr>
                        <w:rPr>
                          <w:rFonts w:ascii="Times New Roman" w:hAnsi="Times New Roman" w:cs="Times New Roman"/>
                        </w:rPr>
                      </w:pPr>
                      <w:r>
                        <w:rPr>
                          <w:rFonts w:ascii="Times New Roman" w:hAnsi="Times New Roman" w:cs="Times New Roman"/>
                          <w:b/>
                          <w:bCs/>
                        </w:rPr>
                        <w:t xml:space="preserve">Problem: </w:t>
                      </w:r>
                      <w:r>
                        <w:rPr>
                          <w:rFonts w:ascii="Times New Roman" w:hAnsi="Times New Roman" w:cs="Times New Roman"/>
                        </w:rPr>
                        <w:t>Under current program rules, businesses can only apply for a transportation subsidy for work already under contract, which can increase a businesses’ economic risk.</w:t>
                      </w:r>
                    </w:p>
                    <w:p w14:paraId="06FCF0DF" w14:textId="77777777" w:rsidR="005B6023" w:rsidRPr="00EB2279" w:rsidRDefault="005B6023" w:rsidP="005B6023">
                      <w:pPr>
                        <w:rPr>
                          <w:rFonts w:ascii="Times New Roman" w:hAnsi="Times New Roman" w:cs="Times New Roman"/>
                        </w:rPr>
                      </w:pPr>
                      <w:r w:rsidRPr="00950C26">
                        <w:rPr>
                          <w:rFonts w:ascii="Times New Roman" w:hAnsi="Times New Roman" w:cs="Times New Roman"/>
                          <w:b/>
                          <w:bCs/>
                        </w:rPr>
                        <w:t>Recommendation:</w:t>
                      </w:r>
                      <w:r w:rsidRPr="00950C26">
                        <w:rPr>
                          <w:rFonts w:ascii="Times New Roman" w:hAnsi="Times New Roman" w:cs="Times New Roman"/>
                        </w:rPr>
                        <w:t xml:space="preserve"> </w:t>
                      </w:r>
                      <w:r>
                        <w:rPr>
                          <w:rFonts w:ascii="Times New Roman" w:hAnsi="Times New Roman" w:cs="Times New Roman"/>
                        </w:rPr>
                        <w:t>M</w:t>
                      </w:r>
                      <w:r w:rsidRPr="00950C26">
                        <w:rPr>
                          <w:rFonts w:ascii="Times New Roman" w:hAnsi="Times New Roman" w:cs="Times New Roman"/>
                        </w:rPr>
                        <w:t>ak</w:t>
                      </w:r>
                      <w:r>
                        <w:rPr>
                          <w:rFonts w:ascii="Times New Roman" w:hAnsi="Times New Roman" w:cs="Times New Roman"/>
                        </w:rPr>
                        <w:t>e</w:t>
                      </w:r>
                      <w:r w:rsidRPr="00950C26">
                        <w:rPr>
                          <w:rFonts w:ascii="Times New Roman" w:hAnsi="Times New Roman" w:cs="Times New Roman"/>
                        </w:rPr>
                        <w:t xml:space="preserve"> haul subsidies a standard part of stewardship projects, triggered at a specific distance threshold that would be </w:t>
                      </w:r>
                      <w:r>
                        <w:rPr>
                          <w:rFonts w:ascii="Times New Roman" w:hAnsi="Times New Roman" w:cs="Times New Roman"/>
                        </w:rPr>
                        <w:t>allocated based on a prioritization process, such as that described in Wear et al. (2024)</w:t>
                      </w:r>
                      <w:r w:rsidRPr="00950C26">
                        <w:rPr>
                          <w:rFonts w:ascii="Times New Roman" w:hAnsi="Times New Roman" w:cs="Times New Roman"/>
                        </w:rPr>
                        <w:t xml:space="preserve">. This would avoid the burden of application as well as the risk borne by businesses in having to apply </w:t>
                      </w:r>
                      <w:r w:rsidRPr="00950C26">
                        <w:rPr>
                          <w:rFonts w:ascii="Times New Roman" w:hAnsi="Times New Roman" w:cs="Times New Roman"/>
                          <w:i/>
                          <w:iCs/>
                        </w:rPr>
                        <w:t>after</w:t>
                      </w:r>
                      <w:r w:rsidRPr="00950C26">
                        <w:rPr>
                          <w:rFonts w:ascii="Times New Roman" w:hAnsi="Times New Roman" w:cs="Times New Roman"/>
                        </w:rPr>
                        <w:t xml:space="preserve"> securing the timber or service work under contract.</w:t>
                      </w:r>
                    </w:p>
                  </w:txbxContent>
                </v:textbox>
                <w10:wrap type="topAndBottom" anchorx="margin"/>
              </v:shape>
            </w:pict>
          </mc:Fallback>
        </mc:AlternateContent>
      </w:r>
    </w:p>
    <w:p w14:paraId="1786FCCD" w14:textId="77777777" w:rsidR="005B6023" w:rsidRDefault="005B6023" w:rsidP="005B6023">
      <w:pPr>
        <w:ind w:firstLine="720"/>
        <w:rPr>
          <w:rFonts w:ascii="Times New Roman" w:hAnsi="Times New Roman" w:cs="Times New Roman"/>
          <w:b/>
          <w:bCs/>
        </w:rPr>
      </w:pPr>
    </w:p>
    <w:p w14:paraId="113CF2D0" w14:textId="77777777" w:rsidR="005B6023" w:rsidRDefault="005B6023" w:rsidP="005B6023">
      <w:pPr>
        <w:ind w:firstLine="720"/>
        <w:rPr>
          <w:rFonts w:ascii="Times New Roman" w:hAnsi="Times New Roman" w:cs="Times New Roman"/>
          <w:b/>
          <w:bCs/>
        </w:rPr>
      </w:pPr>
    </w:p>
    <w:p w14:paraId="6EFB8699" w14:textId="309CFA59" w:rsidR="00F65731" w:rsidRDefault="004E061B" w:rsidP="005B6023">
      <w:pPr>
        <w:ind w:firstLine="720"/>
        <w:rPr>
          <w:rFonts w:ascii="Times New Roman" w:hAnsi="Times New Roman" w:cs="Times New Roman"/>
          <w:b/>
          <w:bCs/>
        </w:rPr>
      </w:pPr>
      <w:r>
        <w:rPr>
          <w:rFonts w:ascii="Times New Roman" w:hAnsi="Times New Roman" w:cs="Times New Roman"/>
          <w:b/>
          <w:bCs/>
        </w:rPr>
        <w:t xml:space="preserve">2.4 </w:t>
      </w:r>
      <w:r w:rsidR="002817EA">
        <w:rPr>
          <w:rFonts w:ascii="Times New Roman" w:hAnsi="Times New Roman" w:cs="Times New Roman"/>
          <w:b/>
          <w:bCs/>
        </w:rPr>
        <w:t>Rethink</w:t>
      </w:r>
      <w:r>
        <w:rPr>
          <w:rFonts w:ascii="Times New Roman" w:hAnsi="Times New Roman" w:cs="Times New Roman"/>
          <w:b/>
          <w:bCs/>
        </w:rPr>
        <w:t xml:space="preserve"> </w:t>
      </w:r>
      <w:r w:rsidR="00477B8A">
        <w:rPr>
          <w:rFonts w:ascii="Times New Roman" w:hAnsi="Times New Roman" w:cs="Times New Roman"/>
          <w:b/>
          <w:bCs/>
        </w:rPr>
        <w:t xml:space="preserve">the definition of economic feasibility </w:t>
      </w:r>
      <w:r w:rsidR="000D1154">
        <w:rPr>
          <w:rFonts w:ascii="Times New Roman" w:hAnsi="Times New Roman" w:cs="Times New Roman"/>
          <w:b/>
          <w:bCs/>
        </w:rPr>
        <w:t>for socially beneficial fuel treatments</w:t>
      </w:r>
    </w:p>
    <w:p w14:paraId="68AAEE65" w14:textId="5C7E39EA" w:rsidR="00CC4FDB" w:rsidRPr="0024528D" w:rsidRDefault="00A01EB1" w:rsidP="00CC4FDB">
      <w:pPr>
        <w:rPr>
          <w:rFonts w:ascii="Times New Roman" w:hAnsi="Times New Roman" w:cs="Times New Roman"/>
          <w:i/>
          <w:iCs/>
        </w:rPr>
      </w:pPr>
      <w:r>
        <w:rPr>
          <w:rFonts w:ascii="Times New Roman" w:hAnsi="Times New Roman" w:cs="Times New Roman"/>
        </w:rPr>
        <w:t xml:space="preserve">The above policy interventions to address the economic barriers to getting biomass out of the woods and delivered to offtake customers have worked around the margins to subsidize harvesting or hauling costs for projects </w:t>
      </w:r>
      <w:r w:rsidR="00E769D1">
        <w:rPr>
          <w:rFonts w:ascii="Times New Roman" w:hAnsi="Times New Roman" w:cs="Times New Roman"/>
        </w:rPr>
        <w:t xml:space="preserve">that otherwise would not be feasible </w:t>
      </w:r>
      <w:r>
        <w:rPr>
          <w:rFonts w:ascii="Times New Roman" w:hAnsi="Times New Roman" w:cs="Times New Roman"/>
        </w:rPr>
        <w:t xml:space="preserve">through transportation subsidies and federal payments to offtake customers </w:t>
      </w:r>
      <w:r w:rsidR="00E769D1">
        <w:rPr>
          <w:rFonts w:ascii="Times New Roman" w:hAnsi="Times New Roman" w:cs="Times New Roman"/>
        </w:rPr>
        <w:t xml:space="preserve">in the form of a </w:t>
      </w:r>
      <w:r>
        <w:rPr>
          <w:rFonts w:ascii="Times New Roman" w:hAnsi="Times New Roman" w:cs="Times New Roman"/>
        </w:rPr>
        <w:t xml:space="preserve">disposal fee. While these programs and practices have been successful, their overall impact has been </w:t>
      </w:r>
      <w:r w:rsidR="00E769D1">
        <w:rPr>
          <w:rFonts w:ascii="Times New Roman" w:hAnsi="Times New Roman" w:cs="Times New Roman"/>
        </w:rPr>
        <w:t xml:space="preserve">relatively </w:t>
      </w:r>
      <w:r>
        <w:rPr>
          <w:rFonts w:ascii="Times New Roman" w:hAnsi="Times New Roman" w:cs="Times New Roman"/>
        </w:rPr>
        <w:t xml:space="preserve">small. According to recent research by David Wear and others (2024), a more comprehensive approach that addresses the core problem described in the quote above would be to modify federal </w:t>
      </w:r>
      <w:r w:rsidR="0021600B">
        <w:rPr>
          <w:rFonts w:ascii="Times New Roman" w:hAnsi="Times New Roman" w:cs="Times New Roman"/>
        </w:rPr>
        <w:t xml:space="preserve">policies and </w:t>
      </w:r>
      <w:r w:rsidR="0098283A">
        <w:rPr>
          <w:rFonts w:ascii="Times New Roman" w:hAnsi="Times New Roman" w:cs="Times New Roman"/>
        </w:rPr>
        <w:t>rules</w:t>
      </w:r>
      <w:r>
        <w:rPr>
          <w:rFonts w:ascii="Times New Roman" w:hAnsi="Times New Roman" w:cs="Times New Roman"/>
        </w:rPr>
        <w:t xml:space="preserve"> to allow land management agencies to accept negative bids for “social beneficial fuel treatments” (Wear et al. 2024, 3)</w:t>
      </w:r>
      <w:r w:rsidR="00CC4FDB">
        <w:rPr>
          <w:rFonts w:ascii="Times New Roman" w:hAnsi="Times New Roman" w:cs="Times New Roman"/>
        </w:rPr>
        <w:t xml:space="preserve">. </w:t>
      </w:r>
    </w:p>
    <w:p w14:paraId="316C2E6B" w14:textId="2B3DACCC" w:rsidR="003A5231" w:rsidRDefault="004F0E7C" w:rsidP="004F0E7C">
      <w:pPr>
        <w:jc w:val="center"/>
        <w:rPr>
          <w:rFonts w:ascii="Times New Roman" w:hAnsi="Times New Roman" w:cs="Times New Roman"/>
          <w:i/>
          <w:iCs/>
        </w:rPr>
      </w:pPr>
      <w:r w:rsidRPr="004F0E7C">
        <w:rPr>
          <w:rFonts w:ascii="Times New Roman" w:hAnsi="Times New Roman" w:cs="Times New Roman"/>
          <w:i/>
          <w:iCs/>
        </w:rPr>
        <w:t>A strategy that would not require increasing sawtimber harvests would be to have federal agencies directly account for the nontimber benefits of fuel treatments using a direct subsidy that could make the sale feasible. One approach would be to allow for negative bids for timber sales, with the agency selecting the least negative bid. Agencies would set maximum subsidies (minimum bids), based on either the estimated benefits associated with the sale’s wildfire hazard reduction or the cost of the alternative service contract. If the resulting costs to the government were less than the costs for a service contract that achieved the same outcome, the subsidized sale would extend the effect of fuel treatment budget</w:t>
      </w:r>
      <w:r w:rsidR="00397A52">
        <w:rPr>
          <w:rFonts w:ascii="Times New Roman" w:hAnsi="Times New Roman" w:cs="Times New Roman"/>
          <w:i/>
          <w:iCs/>
        </w:rPr>
        <w:t>s (Wear et al. 2024, 9)</w:t>
      </w:r>
    </w:p>
    <w:p w14:paraId="26919A67" w14:textId="2F1C3026" w:rsidR="001D115A" w:rsidRDefault="0098283A" w:rsidP="001D115A">
      <w:pPr>
        <w:rPr>
          <w:rFonts w:ascii="Times New Roman" w:hAnsi="Times New Roman" w:cs="Times New Roman"/>
          <w:lang w:val="en"/>
        </w:rPr>
      </w:pPr>
      <w:r>
        <w:rPr>
          <w:rFonts w:ascii="Times New Roman" w:hAnsi="Times New Roman" w:cs="Times New Roman"/>
        </w:rPr>
        <w:t xml:space="preserve">The primary policy at issue is the National Forest Management Act (NFMA). </w:t>
      </w:r>
      <w:r w:rsidR="00F8405D">
        <w:rPr>
          <w:rFonts w:ascii="Times New Roman" w:hAnsi="Times New Roman" w:cs="Times New Roman"/>
        </w:rPr>
        <w:t>At the time of its passage, there was considerable national attention on the issue of below-cost timber sales, that is timber</w:t>
      </w:r>
      <w:r w:rsidR="00030624">
        <w:rPr>
          <w:rFonts w:ascii="Times New Roman" w:hAnsi="Times New Roman" w:cs="Times New Roman"/>
        </w:rPr>
        <w:t xml:space="preserve"> being sold at rates that were not sufficient to cover the cost to administer the program. These below-cost timber sales were seen as a </w:t>
      </w:r>
      <w:r w:rsidR="0062176F">
        <w:rPr>
          <w:rFonts w:ascii="Times New Roman" w:hAnsi="Times New Roman" w:cs="Times New Roman"/>
        </w:rPr>
        <w:t>giveaway</w:t>
      </w:r>
      <w:r w:rsidR="00030624">
        <w:rPr>
          <w:rFonts w:ascii="Times New Roman" w:hAnsi="Times New Roman" w:cs="Times New Roman"/>
        </w:rPr>
        <w:t xml:space="preserve"> to the private sector. </w:t>
      </w:r>
      <w:r w:rsidR="00491103">
        <w:rPr>
          <w:rFonts w:ascii="Times New Roman" w:hAnsi="Times New Roman" w:cs="Times New Roman"/>
        </w:rPr>
        <w:t xml:space="preserve">The issue was addressed in two </w:t>
      </w:r>
      <w:r w:rsidR="006B31B2">
        <w:rPr>
          <w:rFonts w:ascii="Times New Roman" w:hAnsi="Times New Roman" w:cs="Times New Roman"/>
        </w:rPr>
        <w:t>main sections of the NFMA</w:t>
      </w:r>
      <w:r w:rsidR="00E017C3">
        <w:rPr>
          <w:rFonts w:ascii="Times New Roman" w:hAnsi="Times New Roman" w:cs="Times New Roman"/>
        </w:rPr>
        <w:t xml:space="preserve">, </w:t>
      </w:r>
      <w:r w:rsidR="001D115A">
        <w:rPr>
          <w:rFonts w:ascii="Times New Roman" w:hAnsi="Times New Roman" w:cs="Times New Roman"/>
        </w:rPr>
        <w:t xml:space="preserve">Section </w:t>
      </w:r>
      <w:r w:rsidR="0033197C">
        <w:rPr>
          <w:rFonts w:ascii="Times New Roman" w:hAnsi="Times New Roman" w:cs="Times New Roman"/>
        </w:rPr>
        <w:t xml:space="preserve">6(k) and </w:t>
      </w:r>
      <w:r w:rsidR="001D115A">
        <w:rPr>
          <w:rFonts w:ascii="Times New Roman" w:hAnsi="Times New Roman" w:cs="Times New Roman"/>
        </w:rPr>
        <w:t>14(a)</w:t>
      </w:r>
      <w:r w:rsidR="0033197C">
        <w:rPr>
          <w:rFonts w:ascii="Times New Roman" w:hAnsi="Times New Roman" w:cs="Times New Roman"/>
        </w:rPr>
        <w:t xml:space="preserve">. </w:t>
      </w:r>
      <w:r w:rsidR="00DE2715" w:rsidRPr="00DE2715">
        <w:rPr>
          <w:rFonts w:ascii="Times New Roman" w:hAnsi="Times New Roman" w:cs="Times New Roman"/>
        </w:rPr>
        <w:t>Section 6(k) directs the Forest Service to identify lands that are unsuitable for timber production “considering physical, economic, and other pertinent factors”</w:t>
      </w:r>
      <w:r w:rsidR="00DE2715">
        <w:rPr>
          <w:rFonts w:ascii="Times New Roman" w:hAnsi="Times New Roman" w:cs="Times New Roman"/>
        </w:rPr>
        <w:t xml:space="preserve"> which was an attempt by Congre</w:t>
      </w:r>
      <w:r w:rsidR="00583D19">
        <w:rPr>
          <w:rFonts w:ascii="Times New Roman" w:hAnsi="Times New Roman" w:cs="Times New Roman"/>
        </w:rPr>
        <w:t xml:space="preserve">ss to </w:t>
      </w:r>
      <w:r w:rsidR="00DD0C49">
        <w:rPr>
          <w:rFonts w:ascii="Times New Roman" w:hAnsi="Times New Roman" w:cs="Times New Roman"/>
        </w:rPr>
        <w:t>appease members that felt there should be a strict economic test</w:t>
      </w:r>
      <w:r w:rsidR="005751D7">
        <w:rPr>
          <w:rFonts w:ascii="Times New Roman" w:hAnsi="Times New Roman" w:cs="Times New Roman"/>
        </w:rPr>
        <w:t xml:space="preserve"> for all timber sales. Section 14(a) </w:t>
      </w:r>
      <w:r w:rsidR="001D115A">
        <w:rPr>
          <w:rFonts w:ascii="Times New Roman" w:hAnsi="Times New Roman" w:cs="Times New Roman"/>
        </w:rPr>
        <w:t>states</w:t>
      </w:r>
      <w:r w:rsidR="005751D7">
        <w:rPr>
          <w:rFonts w:ascii="Times New Roman" w:hAnsi="Times New Roman" w:cs="Times New Roman"/>
        </w:rPr>
        <w:t xml:space="preserve"> </w:t>
      </w:r>
      <w:r w:rsidR="001D115A">
        <w:rPr>
          <w:rFonts w:ascii="Times New Roman" w:hAnsi="Times New Roman" w:cs="Times New Roman"/>
        </w:rPr>
        <w:t xml:space="preserve">“the Secretary of Agriculture, under such rules and regulation as he may prescribe, </w:t>
      </w:r>
      <w:r w:rsidR="001D115A">
        <w:rPr>
          <w:rFonts w:ascii="Times New Roman" w:hAnsi="Times New Roman" w:cs="Times New Roman"/>
        </w:rPr>
        <w:lastRenderedPageBreak/>
        <w:t xml:space="preserve">may sell, </w:t>
      </w:r>
      <w:r w:rsidR="001D115A" w:rsidRPr="00F27794">
        <w:rPr>
          <w:rFonts w:ascii="Times New Roman" w:hAnsi="Times New Roman" w:cs="Times New Roman"/>
          <w:i/>
          <w:iCs/>
        </w:rPr>
        <w:t>at not less than appraised value</w:t>
      </w:r>
      <w:r w:rsidR="001D115A">
        <w:rPr>
          <w:rFonts w:ascii="Times New Roman" w:hAnsi="Times New Roman" w:cs="Times New Roman"/>
        </w:rPr>
        <w:t>, trees, portions of trees, or forest products located on National Forest System lands” (</w:t>
      </w:r>
      <w:r w:rsidR="001D115A" w:rsidRPr="00FD32D1">
        <w:rPr>
          <w:rFonts w:ascii="Times New Roman" w:hAnsi="Times New Roman" w:cs="Times New Roman"/>
          <w:lang w:val="en"/>
        </w:rPr>
        <w:t>Public Law 94-588</w:t>
      </w:r>
      <w:r w:rsidR="001D115A">
        <w:rPr>
          <w:rFonts w:ascii="Times New Roman" w:hAnsi="Times New Roman" w:cs="Times New Roman"/>
          <w:lang w:val="en"/>
        </w:rPr>
        <w:t xml:space="preserve">, emphasis added). </w:t>
      </w:r>
      <w:r w:rsidR="003B135E">
        <w:rPr>
          <w:rFonts w:ascii="Times New Roman" w:hAnsi="Times New Roman" w:cs="Times New Roman"/>
          <w:lang w:val="en"/>
        </w:rPr>
        <w:t xml:space="preserve">According to a GAO report on federal timber </w:t>
      </w:r>
      <w:r w:rsidR="00E85B12">
        <w:rPr>
          <w:rFonts w:ascii="Times New Roman" w:hAnsi="Times New Roman" w:cs="Times New Roman"/>
          <w:lang w:val="en"/>
        </w:rPr>
        <w:t xml:space="preserve">sales, the authors conclude that </w:t>
      </w:r>
      <w:r w:rsidR="00AE51A4">
        <w:rPr>
          <w:rFonts w:ascii="Times New Roman" w:hAnsi="Times New Roman" w:cs="Times New Roman"/>
          <w:lang w:val="en"/>
        </w:rPr>
        <w:t xml:space="preserve">appraised value </w:t>
      </w:r>
      <w:r w:rsidR="00A73396">
        <w:rPr>
          <w:rFonts w:ascii="Times New Roman" w:hAnsi="Times New Roman" w:cs="Times New Roman"/>
          <w:lang w:val="en"/>
        </w:rPr>
        <w:t xml:space="preserve">in practice </w:t>
      </w:r>
      <w:r w:rsidR="008E0791">
        <w:rPr>
          <w:rFonts w:ascii="Times New Roman" w:hAnsi="Times New Roman" w:cs="Times New Roman"/>
          <w:lang w:val="en"/>
        </w:rPr>
        <w:t>refers to fair market value</w:t>
      </w:r>
      <w:r w:rsidR="00893C0D">
        <w:rPr>
          <w:rFonts w:ascii="Times New Roman" w:hAnsi="Times New Roman" w:cs="Times New Roman"/>
          <w:lang w:val="en"/>
        </w:rPr>
        <w:t xml:space="preserve">, defined as </w:t>
      </w:r>
      <w:r w:rsidR="00635D39">
        <w:rPr>
          <w:rFonts w:ascii="Times New Roman" w:hAnsi="Times New Roman" w:cs="Times New Roman"/>
          <w:lang w:val="en"/>
        </w:rPr>
        <w:t xml:space="preserve">the </w:t>
      </w:r>
      <w:r w:rsidR="00893C0D" w:rsidRPr="00893C0D">
        <w:rPr>
          <w:rFonts w:ascii="Times New Roman" w:hAnsi="Times New Roman" w:cs="Times New Roman"/>
        </w:rPr>
        <w:t>“price acceptable to a willing buyer and seller both with knowledge of the relevant facts and not under pressure or com</w:t>
      </w:r>
      <w:r w:rsidR="00893C0D">
        <w:rPr>
          <w:rFonts w:ascii="Times New Roman" w:hAnsi="Times New Roman" w:cs="Times New Roman"/>
        </w:rPr>
        <w:t>pul</w:t>
      </w:r>
      <w:r w:rsidR="00893C0D" w:rsidRPr="00893C0D">
        <w:rPr>
          <w:rFonts w:ascii="Times New Roman" w:hAnsi="Times New Roman" w:cs="Times New Roman"/>
        </w:rPr>
        <w:t>sion to deal”</w:t>
      </w:r>
      <w:r w:rsidR="009B14DB">
        <w:rPr>
          <w:rFonts w:ascii="Times New Roman" w:hAnsi="Times New Roman" w:cs="Times New Roman"/>
        </w:rPr>
        <w:t xml:space="preserve"> </w:t>
      </w:r>
      <w:r w:rsidR="009B14DB" w:rsidRPr="009B14DB">
        <w:rPr>
          <w:rFonts w:ascii="Times New Roman" w:hAnsi="Times New Roman" w:cs="Times New Roman"/>
        </w:rPr>
        <w:t>(36 C.F.R. 223.6)</w:t>
      </w:r>
      <w:r w:rsidR="009B14DB">
        <w:rPr>
          <w:rFonts w:ascii="Times New Roman" w:hAnsi="Times New Roman" w:cs="Times New Roman"/>
        </w:rPr>
        <w:t>.</w:t>
      </w:r>
      <w:r w:rsidR="00635D39">
        <w:rPr>
          <w:rFonts w:ascii="Times New Roman" w:hAnsi="Times New Roman" w:cs="Times New Roman"/>
        </w:rPr>
        <w:t xml:space="preserve"> </w:t>
      </w:r>
    </w:p>
    <w:p w14:paraId="44BA3479" w14:textId="0F19FA20" w:rsidR="00CF603E" w:rsidRDefault="00A21CE9" w:rsidP="00CF603E">
      <w:pPr>
        <w:rPr>
          <w:rFonts w:ascii="Times New Roman" w:hAnsi="Times New Roman" w:cs="Times New Roman"/>
        </w:rPr>
      </w:pPr>
      <w:r>
        <w:rPr>
          <w:rFonts w:ascii="Times New Roman" w:hAnsi="Times New Roman" w:cs="Times New Roman"/>
        </w:rPr>
        <w:t>T</w:t>
      </w:r>
      <w:r w:rsidRPr="00A21CE9">
        <w:rPr>
          <w:rFonts w:ascii="Times New Roman" w:hAnsi="Times New Roman" w:cs="Times New Roman"/>
        </w:rPr>
        <w:t>he most recent (2012) planning rule, as amended, expands plan requirements to include statutorily required designation of lands unsuitable for timber harvest as well as designation of timber harvest for the purposes of timber production and for purposes other than timber production.</w:t>
      </w:r>
      <w:r w:rsidR="00CF603E">
        <w:rPr>
          <w:rFonts w:ascii="Times New Roman" w:hAnsi="Times New Roman" w:cs="Times New Roman"/>
        </w:rPr>
        <w:t xml:space="preserve"> This concept is further developed in the</w:t>
      </w:r>
      <w:r w:rsidR="00CF603E" w:rsidRPr="00FD48F0">
        <w:rPr>
          <w:rFonts w:ascii="Times New Roman" w:hAnsi="Times New Roman" w:cs="Times New Roman"/>
        </w:rPr>
        <w:t xml:space="preserve"> regulations governing the protection and administration of National Forest System lands and other programs of the Forest Service</w:t>
      </w:r>
      <w:r w:rsidR="00CF603E">
        <w:rPr>
          <w:rFonts w:ascii="Times New Roman" w:hAnsi="Times New Roman" w:cs="Times New Roman"/>
        </w:rPr>
        <w:t xml:space="preserve"> </w:t>
      </w:r>
      <w:r w:rsidR="00CF603E" w:rsidRPr="00FD48F0">
        <w:rPr>
          <w:rFonts w:ascii="Times New Roman" w:hAnsi="Times New Roman" w:cs="Times New Roman"/>
        </w:rPr>
        <w:t xml:space="preserve">set forth in </w:t>
      </w:r>
      <w:r w:rsidR="00CF603E">
        <w:rPr>
          <w:rFonts w:ascii="Times New Roman" w:hAnsi="Times New Roman" w:cs="Times New Roman"/>
        </w:rPr>
        <w:t>Chapter 2 of Title 36 of the Code of Federal Regulations (CFR). 36 CFR Part 223 outlines the methods for conducting appraisals and set</w:t>
      </w:r>
      <w:r w:rsidR="00CF08BD">
        <w:rPr>
          <w:rFonts w:ascii="Times New Roman" w:hAnsi="Times New Roman" w:cs="Times New Roman"/>
        </w:rPr>
        <w:t>s</w:t>
      </w:r>
      <w:r w:rsidR="00CF603E">
        <w:rPr>
          <w:rFonts w:ascii="Times New Roman" w:hAnsi="Times New Roman" w:cs="Times New Roman"/>
        </w:rPr>
        <w:t xml:space="preserve"> minimum rates</w:t>
      </w:r>
      <w:r w:rsidR="008F2D5F">
        <w:rPr>
          <w:rFonts w:ascii="Times New Roman" w:hAnsi="Times New Roman" w:cs="Times New Roman"/>
        </w:rPr>
        <w:t>,</w:t>
      </w:r>
      <w:r w:rsidR="00017A77">
        <w:rPr>
          <w:rFonts w:ascii="Times New Roman" w:hAnsi="Times New Roman" w:cs="Times New Roman"/>
        </w:rPr>
        <w:t xml:space="preserve"> which </w:t>
      </w:r>
      <w:r w:rsidR="00B9783A">
        <w:rPr>
          <w:rFonts w:ascii="Times New Roman" w:hAnsi="Times New Roman" w:cs="Times New Roman"/>
        </w:rPr>
        <w:t>are</w:t>
      </w:r>
      <w:r w:rsidR="00017A77">
        <w:rPr>
          <w:rFonts w:ascii="Times New Roman" w:hAnsi="Times New Roman" w:cs="Times New Roman"/>
        </w:rPr>
        <w:t xml:space="preserve"> currently set at $0.25 per hundred cubic feet (CCF) for all convertible products.</w:t>
      </w:r>
      <w:r w:rsidR="00FA2F49">
        <w:rPr>
          <w:rFonts w:ascii="Times New Roman" w:hAnsi="Times New Roman" w:cs="Times New Roman"/>
        </w:rPr>
        <w:t xml:space="preserve"> </w:t>
      </w:r>
      <w:r w:rsidR="009B6A91">
        <w:rPr>
          <w:rFonts w:ascii="Times New Roman" w:hAnsi="Times New Roman" w:cs="Times New Roman"/>
        </w:rPr>
        <w:t xml:space="preserve">FSM Chapter 2430, Section 2431.31 states that </w:t>
      </w:r>
      <w:r w:rsidR="009F2C0D">
        <w:rPr>
          <w:rFonts w:ascii="Times New Roman" w:hAnsi="Times New Roman" w:cs="Times New Roman"/>
        </w:rPr>
        <w:t>“minimum rates are the lowest rate for which the Forest Service may sell timber even if an appraisal indicates a lower rate.”</w:t>
      </w:r>
    </w:p>
    <w:p w14:paraId="5A71C0EE" w14:textId="676A743E" w:rsidR="001344E5" w:rsidRDefault="005B6023" w:rsidP="00C00857">
      <w:pPr>
        <w:rPr>
          <w:rFonts w:ascii="Times New Roman" w:hAnsi="Times New Roman" w:cs="Times New Roman"/>
          <w:b/>
          <w:bCs/>
        </w:rPr>
      </w:pPr>
      <w:r w:rsidRPr="00A100C3">
        <w:rPr>
          <w:rFonts w:ascii="Times New Roman" w:hAnsi="Times New Roman" w:cs="Times New Roman"/>
          <w:noProof/>
        </w:rPr>
        <mc:AlternateContent>
          <mc:Choice Requires="wps">
            <w:drawing>
              <wp:anchor distT="45720" distB="45720" distL="114300" distR="114300" simplePos="0" relativeHeight="251701248" behindDoc="0" locked="0" layoutInCell="1" allowOverlap="1" wp14:anchorId="60DDBE9D" wp14:editId="79FA5D57">
                <wp:simplePos x="0" y="0"/>
                <wp:positionH relativeFrom="margin">
                  <wp:align>center</wp:align>
                </wp:positionH>
                <wp:positionV relativeFrom="paragraph">
                  <wp:posOffset>301701</wp:posOffset>
                </wp:positionV>
                <wp:extent cx="5918200" cy="1404620"/>
                <wp:effectExtent l="0" t="0" r="25400" b="27940"/>
                <wp:wrapTopAndBottom/>
                <wp:docPr id="1921421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551B3935" w14:textId="422AF753" w:rsidR="006A5800" w:rsidRPr="00DF47CA" w:rsidRDefault="006A5800" w:rsidP="006A5800">
                            <w:pPr>
                              <w:rPr>
                                <w:rFonts w:ascii="Times New Roman" w:hAnsi="Times New Roman" w:cs="Times New Roman"/>
                              </w:rPr>
                            </w:pPr>
                            <w:r>
                              <w:rPr>
                                <w:rFonts w:ascii="Times New Roman" w:hAnsi="Times New Roman" w:cs="Times New Roman"/>
                                <w:b/>
                                <w:bCs/>
                              </w:rPr>
                              <w:t xml:space="preserve">Problem: </w:t>
                            </w:r>
                            <w:r w:rsidR="00202F4E" w:rsidRPr="00DF47CA">
                              <w:rPr>
                                <w:rFonts w:ascii="Times New Roman" w:hAnsi="Times New Roman" w:cs="Times New Roman"/>
                              </w:rPr>
                              <w:t xml:space="preserve">Federal statute requires </w:t>
                            </w:r>
                            <w:r w:rsidR="002A6BD7" w:rsidRPr="00DF47CA">
                              <w:rPr>
                                <w:rFonts w:ascii="Times New Roman" w:hAnsi="Times New Roman" w:cs="Times New Roman"/>
                              </w:rPr>
                              <w:t xml:space="preserve">the Secretary of Agriculture to sell timber at not less than </w:t>
                            </w:r>
                            <w:r w:rsidR="00BF7C45">
                              <w:rPr>
                                <w:rFonts w:ascii="Times New Roman" w:hAnsi="Times New Roman" w:cs="Times New Roman"/>
                              </w:rPr>
                              <w:t xml:space="preserve">minimum rates, even if the standard appraisal process </w:t>
                            </w:r>
                            <w:r w:rsidR="00FE4719">
                              <w:rPr>
                                <w:rFonts w:ascii="Times New Roman" w:hAnsi="Times New Roman" w:cs="Times New Roman"/>
                              </w:rPr>
                              <w:t>results in a lower rate.</w:t>
                            </w:r>
                          </w:p>
                          <w:p w14:paraId="106E8CD5" w14:textId="5D2DF7CF" w:rsidR="006A5800" w:rsidRDefault="006A5800" w:rsidP="006A5800">
                            <w:pPr>
                              <w:rPr>
                                <w:rFonts w:ascii="Times New Roman" w:hAnsi="Times New Roman" w:cs="Times New Roman"/>
                              </w:rPr>
                            </w:pPr>
                            <w:r w:rsidRPr="00950C26">
                              <w:rPr>
                                <w:rFonts w:ascii="Times New Roman" w:hAnsi="Times New Roman" w:cs="Times New Roman"/>
                                <w:b/>
                                <w:bCs/>
                              </w:rPr>
                              <w:t>Recommendation:</w:t>
                            </w:r>
                            <w:r w:rsidRPr="00950C26">
                              <w:rPr>
                                <w:rFonts w:ascii="Times New Roman" w:hAnsi="Times New Roman" w:cs="Times New Roman"/>
                              </w:rPr>
                              <w:t xml:space="preserve"> </w:t>
                            </w:r>
                            <w:r w:rsidR="00A71D12">
                              <w:rPr>
                                <w:rFonts w:ascii="Times New Roman" w:hAnsi="Times New Roman" w:cs="Times New Roman"/>
                              </w:rPr>
                              <w:t xml:space="preserve">The Forest Service should </w:t>
                            </w:r>
                            <w:r w:rsidR="003012F8">
                              <w:rPr>
                                <w:rFonts w:ascii="Times New Roman" w:hAnsi="Times New Roman" w:cs="Times New Roman"/>
                              </w:rPr>
                              <w:t xml:space="preserve">explore and pursue necessary changes to policy or regulations to </w:t>
                            </w:r>
                            <w:r w:rsidR="00384A69">
                              <w:rPr>
                                <w:rFonts w:ascii="Times New Roman" w:hAnsi="Times New Roman" w:cs="Times New Roman"/>
                              </w:rPr>
                              <w:t>remove minimum rates for products that appraise for negative values.</w:t>
                            </w:r>
                            <w:r w:rsidR="003012F8">
                              <w:rPr>
                                <w:rFonts w:ascii="Times New Roman" w:hAnsi="Times New Roman" w:cs="Times New Roman"/>
                              </w:rPr>
                              <w:t xml:space="preserve"> </w:t>
                            </w:r>
                          </w:p>
                          <w:p w14:paraId="45E29DDF" w14:textId="77777777" w:rsidR="00301DC5" w:rsidRPr="00301DC5" w:rsidRDefault="00301DC5" w:rsidP="00301DC5">
                            <w:pPr>
                              <w:rPr>
                                <w:rFonts w:ascii="Times New Roman" w:hAnsi="Times New Roman" w:cs="Times New Roman"/>
                                <w:i/>
                                <w:iCs/>
                              </w:rPr>
                            </w:pPr>
                            <w:r w:rsidRPr="00301DC5">
                              <w:rPr>
                                <w:rFonts w:ascii="Times New Roman" w:hAnsi="Times New Roman" w:cs="Times New Roman"/>
                                <w:i/>
                                <w:iCs/>
                              </w:rPr>
                              <w:t>The most recent (2012) planning rule, as amended, expands plan requirements to include statutorily required designation of lands unsuitable for timber harvest as well as designation of timber harvest for the purposes of timber production and for purposes other than timber production. This concept is further developed in the regulations governing the protection and administration of National Forest System lands and other programs of the Forest Service set forth in Chapter 2 of Title 36 of the Code of Federal Regulations (CFR). 36 CFR Part 223 outlines the methods for conducting appraisals and sets minimum rates, which are currently set at $0.25 per hundred cubic feet (CCF) for all convertible products. FSM Chapter 2430, Section 2431.31 states that “minimum rates are the lowest rate for which the Forest Service may sell timber even if an appraisal indicates a lower 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DDBE9D" id="_x0000_s1033" type="#_x0000_t202" style="position:absolute;margin-left:0;margin-top:23.75pt;width:466pt;height:110.6pt;z-index:2517012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" fillcolor="#196b24 [3206]" strokecolor="#030f05 [486]" strokeweight="1pt">
                <v:textbox style="mso-fit-shape-to-text:t">
                  <w:txbxContent>
                    <w:p w14:paraId="551B3935" w14:textId="422AF753" w:rsidR="006A5800" w:rsidRPr="00DF47CA" w:rsidRDefault="006A5800" w:rsidP="006A5800">
                      <w:pPr>
                        <w:rPr>
                          <w:rFonts w:ascii="Times New Roman" w:hAnsi="Times New Roman" w:cs="Times New Roman"/>
                        </w:rPr>
                      </w:pPr>
                      <w:r>
                        <w:rPr>
                          <w:rFonts w:ascii="Times New Roman" w:hAnsi="Times New Roman" w:cs="Times New Roman"/>
                          <w:b/>
                          <w:bCs/>
                        </w:rPr>
                        <w:t xml:space="preserve">Problem: </w:t>
                      </w:r>
                      <w:r w:rsidR="00202F4E" w:rsidRPr="00DF47CA">
                        <w:rPr>
                          <w:rFonts w:ascii="Times New Roman" w:hAnsi="Times New Roman" w:cs="Times New Roman"/>
                        </w:rPr>
                        <w:t xml:space="preserve">Federal statute requires </w:t>
                      </w:r>
                      <w:r w:rsidR="002A6BD7" w:rsidRPr="00DF47CA">
                        <w:rPr>
                          <w:rFonts w:ascii="Times New Roman" w:hAnsi="Times New Roman" w:cs="Times New Roman"/>
                        </w:rPr>
                        <w:t xml:space="preserve">the Secretary of Agriculture to sell timber at not less than </w:t>
                      </w:r>
                      <w:r w:rsidR="00BF7C45">
                        <w:rPr>
                          <w:rFonts w:ascii="Times New Roman" w:hAnsi="Times New Roman" w:cs="Times New Roman"/>
                        </w:rPr>
                        <w:t xml:space="preserve">minimum rates, even if the standard appraisal process </w:t>
                      </w:r>
                      <w:r w:rsidR="00FE4719">
                        <w:rPr>
                          <w:rFonts w:ascii="Times New Roman" w:hAnsi="Times New Roman" w:cs="Times New Roman"/>
                        </w:rPr>
                        <w:t>results in a lower rate.</w:t>
                      </w:r>
                    </w:p>
                    <w:p w14:paraId="106E8CD5" w14:textId="5D2DF7CF" w:rsidR="006A5800" w:rsidRDefault="006A5800" w:rsidP="006A5800">
                      <w:pPr>
                        <w:rPr>
                          <w:rFonts w:ascii="Times New Roman" w:hAnsi="Times New Roman" w:cs="Times New Roman"/>
                        </w:rPr>
                      </w:pPr>
                      <w:r w:rsidRPr="00950C26">
                        <w:rPr>
                          <w:rFonts w:ascii="Times New Roman" w:hAnsi="Times New Roman" w:cs="Times New Roman"/>
                          <w:b/>
                          <w:bCs/>
                        </w:rPr>
                        <w:t>Recommendation:</w:t>
                      </w:r>
                      <w:r w:rsidRPr="00950C26">
                        <w:rPr>
                          <w:rFonts w:ascii="Times New Roman" w:hAnsi="Times New Roman" w:cs="Times New Roman"/>
                        </w:rPr>
                        <w:t xml:space="preserve"> </w:t>
                      </w:r>
                      <w:r w:rsidR="00A71D12">
                        <w:rPr>
                          <w:rFonts w:ascii="Times New Roman" w:hAnsi="Times New Roman" w:cs="Times New Roman"/>
                        </w:rPr>
                        <w:t xml:space="preserve">The Forest Service should </w:t>
                      </w:r>
                      <w:r w:rsidR="003012F8">
                        <w:rPr>
                          <w:rFonts w:ascii="Times New Roman" w:hAnsi="Times New Roman" w:cs="Times New Roman"/>
                        </w:rPr>
                        <w:t xml:space="preserve">explore and pursue necessary changes to policy or regulations to </w:t>
                      </w:r>
                      <w:r w:rsidR="00384A69">
                        <w:rPr>
                          <w:rFonts w:ascii="Times New Roman" w:hAnsi="Times New Roman" w:cs="Times New Roman"/>
                        </w:rPr>
                        <w:t>remove minimum rates for products that appraise for negative values.</w:t>
                      </w:r>
                      <w:r w:rsidR="003012F8">
                        <w:rPr>
                          <w:rFonts w:ascii="Times New Roman" w:hAnsi="Times New Roman" w:cs="Times New Roman"/>
                        </w:rPr>
                        <w:t xml:space="preserve"> </w:t>
                      </w:r>
                    </w:p>
                    <w:p w14:paraId="45E29DDF" w14:textId="77777777" w:rsidR="00301DC5" w:rsidRPr="00301DC5" w:rsidRDefault="00301DC5" w:rsidP="00301DC5">
                      <w:pPr>
                        <w:rPr>
                          <w:rFonts w:ascii="Times New Roman" w:hAnsi="Times New Roman" w:cs="Times New Roman"/>
                          <w:i/>
                          <w:iCs/>
                        </w:rPr>
                      </w:pPr>
                      <w:r w:rsidRPr="00301DC5">
                        <w:rPr>
                          <w:rFonts w:ascii="Times New Roman" w:hAnsi="Times New Roman" w:cs="Times New Roman"/>
                          <w:i/>
                          <w:iCs/>
                        </w:rPr>
                        <w:t>The most recent (2012) planning rule, as amended, expands plan requirements to include statutorily required designation of lands unsuitable for timber harvest as well as designation of timber harvest for the purposes of timber production and for purposes other than timber production. This concept is further developed in the regulations governing the protection and administration of National Forest System lands and other programs of the Forest Service set forth in Chapter 2 of Title 36 of the Code of Federal Regulations (CFR). 36 CFR Part 223 outlines the methods for conducting appraisals and sets minimum rates, which are currently set at $0.25 per hundred cubic feet (CCF) for all convertible products. FSM Chapter 2430, Section 2431.31 states that “minimum rates are the lowest rate for which the Forest Service may sell timber even if an appraisal indicates a lower rate.”</w:t>
                      </w:r>
                    </w:p>
                  </w:txbxContent>
                </v:textbox>
                <w10:wrap type="topAndBottom" anchorx="margin"/>
              </v:shape>
            </w:pict>
          </mc:Fallback>
        </mc:AlternateContent>
      </w:r>
    </w:p>
    <w:p w14:paraId="71D25C6E" w14:textId="57855A02" w:rsidR="001344E5" w:rsidRDefault="001344E5" w:rsidP="00C00857">
      <w:pPr>
        <w:rPr>
          <w:rFonts w:ascii="Times New Roman" w:hAnsi="Times New Roman" w:cs="Times New Roman"/>
          <w:b/>
          <w:bCs/>
        </w:rPr>
      </w:pPr>
    </w:p>
    <w:p w14:paraId="221CC97A" w14:textId="6C21CAB5" w:rsidR="001344E5" w:rsidRDefault="001344E5" w:rsidP="00C00857">
      <w:pPr>
        <w:rPr>
          <w:rFonts w:ascii="Times New Roman" w:hAnsi="Times New Roman" w:cs="Times New Roman"/>
          <w:b/>
          <w:bCs/>
        </w:rPr>
      </w:pPr>
    </w:p>
    <w:p w14:paraId="1B773A16" w14:textId="6B8D8080" w:rsidR="00D10414" w:rsidRPr="00F94821" w:rsidRDefault="00D10414" w:rsidP="00C00857">
      <w:pPr>
        <w:rPr>
          <w:rFonts w:ascii="Times New Roman" w:hAnsi="Times New Roman" w:cs="Times New Roman"/>
          <w:b/>
          <w:bCs/>
        </w:rPr>
      </w:pPr>
    </w:p>
    <w:p w14:paraId="2B55A008" w14:textId="1F84E20A" w:rsidR="001D5373" w:rsidRDefault="001D5373">
      <w:pPr>
        <w:rPr>
          <w:rFonts w:ascii="Times New Roman" w:hAnsi="Times New Roman" w:cs="Times New Roman"/>
          <w:b/>
          <w:bCs/>
          <w:sz w:val="28"/>
          <w:szCs w:val="28"/>
        </w:rPr>
      </w:pPr>
      <w:r>
        <w:rPr>
          <w:rFonts w:ascii="Times New Roman" w:hAnsi="Times New Roman" w:cs="Times New Roman"/>
          <w:b/>
          <w:bCs/>
          <w:sz w:val="28"/>
          <w:szCs w:val="28"/>
        </w:rPr>
        <w:br w:type="page"/>
      </w:r>
    </w:p>
    <w:p w14:paraId="4A811C0F" w14:textId="1A5E364B" w:rsidR="00ED2496" w:rsidRPr="00035FDA" w:rsidRDefault="00925B62" w:rsidP="000A293A">
      <w:pPr>
        <w:rPr>
          <w:rFonts w:ascii="Times New Roman" w:hAnsi="Times New Roman" w:cs="Times New Roman"/>
          <w:b/>
          <w:bCs/>
          <w:sz w:val="28"/>
          <w:szCs w:val="28"/>
        </w:rPr>
      </w:pPr>
      <w:r w:rsidRPr="005C1FA5">
        <w:rPr>
          <w:rFonts w:ascii="Times New Roman" w:hAnsi="Times New Roman" w:cs="Times New Roman"/>
          <w:b/>
          <w:bCs/>
          <w:sz w:val="28"/>
          <w:szCs w:val="28"/>
        </w:rPr>
        <w:lastRenderedPageBreak/>
        <w:t xml:space="preserve">3.0 </w:t>
      </w:r>
      <w:r w:rsidR="000E552B" w:rsidRPr="005C1FA5">
        <w:rPr>
          <w:rFonts w:ascii="Times New Roman" w:hAnsi="Times New Roman" w:cs="Times New Roman"/>
          <w:b/>
          <w:bCs/>
          <w:sz w:val="28"/>
          <w:szCs w:val="28"/>
        </w:rPr>
        <w:t xml:space="preserve">TOOLS AND </w:t>
      </w:r>
      <w:r w:rsidRPr="005C1FA5">
        <w:rPr>
          <w:rFonts w:ascii="Times New Roman" w:hAnsi="Times New Roman" w:cs="Times New Roman"/>
          <w:b/>
          <w:bCs/>
          <w:sz w:val="28"/>
          <w:szCs w:val="28"/>
        </w:rPr>
        <w:t>PROGRAMS</w:t>
      </w:r>
    </w:p>
    <w:p w14:paraId="2618C94D" w14:textId="1EFF0B4F" w:rsidR="00BC68E2" w:rsidRPr="00BC68E2" w:rsidRDefault="00BC68E2" w:rsidP="00D31837">
      <w:pPr>
        <w:ind w:firstLine="720"/>
        <w:rPr>
          <w:rFonts w:ascii="Times New Roman" w:hAnsi="Times New Roman" w:cs="Times New Roman"/>
          <w:b/>
          <w:bCs/>
        </w:rPr>
      </w:pPr>
      <w:r>
        <w:rPr>
          <w:rFonts w:ascii="Times New Roman" w:hAnsi="Times New Roman" w:cs="Times New Roman"/>
          <w:b/>
          <w:bCs/>
        </w:rPr>
        <w:t>3.</w:t>
      </w:r>
      <w:r w:rsidR="00D31837">
        <w:rPr>
          <w:rFonts w:ascii="Times New Roman" w:hAnsi="Times New Roman" w:cs="Times New Roman"/>
          <w:b/>
          <w:bCs/>
        </w:rPr>
        <w:t>1</w:t>
      </w:r>
      <w:r>
        <w:rPr>
          <w:rFonts w:ascii="Times New Roman" w:hAnsi="Times New Roman" w:cs="Times New Roman"/>
          <w:b/>
          <w:bCs/>
        </w:rPr>
        <w:t xml:space="preserve"> Smooth Pathways to Commercialization</w:t>
      </w:r>
    </w:p>
    <w:p w14:paraId="1FEF4AD8" w14:textId="19A69BDA" w:rsidR="00BC68E2" w:rsidRDefault="00BC68E2" w:rsidP="00BC68E2">
      <w:pPr>
        <w:rPr>
          <w:rFonts w:ascii="Times New Roman" w:hAnsi="Times New Roman" w:cs="Times New Roman"/>
        </w:rPr>
      </w:pPr>
      <w:r w:rsidRPr="00C31A09">
        <w:rPr>
          <w:rFonts w:ascii="Times New Roman" w:hAnsi="Times New Roman" w:cs="Times New Roman"/>
        </w:rPr>
        <w:t xml:space="preserve">For less established technologies, including biochar, but also emerging technologies like wood fiber insulation, wood fiber prefab building panels and others, the literature and interviews revealed a </w:t>
      </w:r>
      <w:r>
        <w:rPr>
          <w:rFonts w:ascii="Times New Roman" w:hAnsi="Times New Roman" w:cs="Times New Roman"/>
        </w:rPr>
        <w:t xml:space="preserve">range of </w:t>
      </w:r>
      <w:r w:rsidRPr="00C31A09">
        <w:rPr>
          <w:rFonts w:ascii="Times New Roman" w:hAnsi="Times New Roman" w:cs="Times New Roman"/>
        </w:rPr>
        <w:t xml:space="preserve">opportunities and needs. </w:t>
      </w:r>
    </w:p>
    <w:p w14:paraId="3A16F8F7" w14:textId="0D9A9895" w:rsidR="00BC68E2" w:rsidRDefault="00BC68E2" w:rsidP="00BC68E2">
      <w:pPr>
        <w:rPr>
          <w:rFonts w:ascii="Times New Roman" w:hAnsi="Times New Roman" w:cs="Times New Roman"/>
        </w:rPr>
      </w:pPr>
      <w:r w:rsidRPr="00A64E36">
        <w:rPr>
          <w:rFonts w:ascii="Times New Roman" w:hAnsi="Times New Roman" w:cs="Times New Roman"/>
        </w:rPr>
        <w:t xml:space="preserve">First, the pace of commercialization is not seen as keeping up with the loss of traditional industry and markets. In addition to investing in retention of existing wood products businesses, </w:t>
      </w:r>
      <w:r>
        <w:rPr>
          <w:rFonts w:ascii="Times New Roman" w:hAnsi="Times New Roman" w:cs="Times New Roman"/>
        </w:rPr>
        <w:t>there is a recognized need to also invest in pathways to commercialization for new technologies and markets.</w:t>
      </w:r>
      <w:r w:rsidR="0078797F">
        <w:rPr>
          <w:rFonts w:ascii="Times New Roman" w:hAnsi="Times New Roman" w:cs="Times New Roman"/>
        </w:rPr>
        <w:t xml:space="preserve"> A business representative working on developing new to market products describes this challenge:</w:t>
      </w:r>
    </w:p>
    <w:p w14:paraId="79B069AF" w14:textId="5FF8FDD9" w:rsidR="003B2C05" w:rsidRPr="007E6811" w:rsidRDefault="003B2C05" w:rsidP="003B2C05">
      <w:pPr>
        <w:jc w:val="center"/>
        <w:rPr>
          <w:rFonts w:ascii="Times New Roman" w:hAnsi="Times New Roman" w:cs="Times New Roman"/>
        </w:rPr>
      </w:pPr>
      <w:r w:rsidRPr="007E6811">
        <w:rPr>
          <w:rFonts w:ascii="Times New Roman" w:hAnsi="Times New Roman" w:cs="Times New Roman"/>
        </w:rPr>
        <w:t>“</w:t>
      </w:r>
      <w:r w:rsidRPr="007E6811">
        <w:rPr>
          <w:rFonts w:ascii="Times New Roman" w:hAnsi="Times New Roman" w:cs="Times New Roman"/>
          <w:i/>
          <w:iCs/>
        </w:rPr>
        <w:t>So we're looking to productize carbon negative structural lumber and other sort of dimensional materials side by side with the wood wall…. that's two years into a three-year process. And we're looking with our liaison at the Department of Energy to find ways to productize and expand that. I mean, right now we're stuck with a laboratory that makes about 18</w:t>
      </w:r>
      <w:r w:rsidR="009A7CFA">
        <w:rPr>
          <w:rFonts w:ascii="Times New Roman" w:hAnsi="Times New Roman" w:cs="Times New Roman"/>
          <w:i/>
          <w:iCs/>
        </w:rPr>
        <w:t>-</w:t>
      </w:r>
      <w:r w:rsidRPr="007E6811">
        <w:rPr>
          <w:rFonts w:ascii="Times New Roman" w:hAnsi="Times New Roman" w:cs="Times New Roman"/>
          <w:i/>
          <w:iCs/>
        </w:rPr>
        <w:t>inch pieces by hand, and this needs to be something that's considerably got a lot more muscle behind it, so to speak</w:t>
      </w:r>
      <w:r w:rsidRPr="007E6811">
        <w:rPr>
          <w:rFonts w:ascii="Times New Roman" w:hAnsi="Times New Roman" w:cs="Times New Roman"/>
        </w:rPr>
        <w:t>.” [WoodSyn]</w:t>
      </w:r>
    </w:p>
    <w:p w14:paraId="53375BE6" w14:textId="05EAC909" w:rsidR="009F1436" w:rsidRDefault="00D9792F" w:rsidP="00BC68E2">
      <w:pPr>
        <w:rPr>
          <w:rFonts w:ascii="Times New Roman" w:hAnsi="Times New Roman" w:cs="Times New Roman"/>
        </w:rPr>
      </w:pPr>
      <w:r>
        <w:rPr>
          <w:rFonts w:ascii="Times New Roman" w:hAnsi="Times New Roman" w:cs="Times New Roman"/>
        </w:rPr>
        <w:t xml:space="preserve">An existing tool that one interviewee felt could be put to greater use to support commercialization efforts </w:t>
      </w:r>
      <w:r w:rsidR="005A0AEA">
        <w:rPr>
          <w:rFonts w:ascii="Times New Roman" w:hAnsi="Times New Roman" w:cs="Times New Roman"/>
        </w:rPr>
        <w:t xml:space="preserve">such as those described by WoodSyn </w:t>
      </w:r>
      <w:r>
        <w:rPr>
          <w:rFonts w:ascii="Times New Roman" w:hAnsi="Times New Roman" w:cs="Times New Roman"/>
        </w:rPr>
        <w:t>are Cooperative Research and Development Agreements (CRADAs)</w:t>
      </w:r>
      <w:r w:rsidR="009A7CFA">
        <w:rPr>
          <w:rFonts w:ascii="Times New Roman" w:hAnsi="Times New Roman" w:cs="Times New Roman"/>
        </w:rPr>
        <w:t xml:space="preserve">. </w:t>
      </w:r>
      <w:r w:rsidR="006764A4">
        <w:rPr>
          <w:rFonts w:ascii="Times New Roman" w:hAnsi="Times New Roman" w:cs="Times New Roman"/>
        </w:rPr>
        <w:t>A CRADA is a formal agreement between one or more federal laboratories and one or more non-federal parties</w:t>
      </w:r>
      <w:r w:rsidR="001D1D5E">
        <w:rPr>
          <w:rFonts w:ascii="Times New Roman" w:hAnsi="Times New Roman" w:cs="Times New Roman"/>
        </w:rPr>
        <w:t xml:space="preserve"> and is intended to </w:t>
      </w:r>
      <w:r w:rsidR="009264EE">
        <w:rPr>
          <w:rFonts w:ascii="Times New Roman" w:hAnsi="Times New Roman" w:cs="Times New Roman"/>
        </w:rPr>
        <w:t>encourage commercialization of federally funded technologies by the private sector</w:t>
      </w:r>
      <w:r w:rsidR="0004422F">
        <w:rPr>
          <w:rFonts w:ascii="Times New Roman" w:hAnsi="Times New Roman" w:cs="Times New Roman"/>
        </w:rPr>
        <w:t>:</w:t>
      </w:r>
    </w:p>
    <w:p w14:paraId="1592E010" w14:textId="6E8DCEE0" w:rsidR="00C43327" w:rsidRDefault="00C43327" w:rsidP="00C43327">
      <w:pPr>
        <w:jc w:val="center"/>
        <w:rPr>
          <w:rFonts w:ascii="Times New Roman" w:hAnsi="Times New Roman" w:cs="Times New Roman"/>
        </w:rPr>
      </w:pPr>
      <w:r w:rsidRPr="007E6811">
        <w:rPr>
          <w:rFonts w:ascii="Times New Roman" w:hAnsi="Times New Roman" w:cs="Times New Roman"/>
        </w:rPr>
        <w:t>“</w:t>
      </w:r>
      <w:r w:rsidRPr="007E6811">
        <w:rPr>
          <w:rFonts w:ascii="Times New Roman" w:hAnsi="Times New Roman" w:cs="Times New Roman"/>
          <w:i/>
          <w:iCs/>
        </w:rPr>
        <w:t xml:space="preserve">You don't go from 10 gallons to 10 million gallons. There's that intermediate scale, the pilot scale that has to be done. So then, you build that up. And, now, you're making maybe a hundred thousand gallons. But, your eventual goal is to get to 10 million gallons at a plant. But, as you scale up, there are different engineering barriers that crop up and that you have to solve. That scaling issue is not trivial. It's significant. If the government researchers stop too soon, and then you've got a private sector that says, "Man, there's a bunch of basic engineering research that hasn't been done yet," and they aren't willing to make that investment because it's a matter of carving out some of their profit margins to be able to do that, I think these CRADAs are the tool to be that bridge.” </w:t>
      </w:r>
      <w:r w:rsidRPr="007E6811">
        <w:rPr>
          <w:rFonts w:ascii="Times New Roman" w:hAnsi="Times New Roman" w:cs="Times New Roman"/>
        </w:rPr>
        <w:t xml:space="preserve">[Interview </w:t>
      </w:r>
      <w:r>
        <w:rPr>
          <w:rFonts w:ascii="Times New Roman" w:hAnsi="Times New Roman" w:cs="Times New Roman"/>
        </w:rPr>
        <w:t>10</w:t>
      </w:r>
      <w:r w:rsidRPr="007E6811">
        <w:rPr>
          <w:rFonts w:ascii="Times New Roman" w:hAnsi="Times New Roman" w:cs="Times New Roman"/>
        </w:rPr>
        <w:t>]</w:t>
      </w:r>
    </w:p>
    <w:p w14:paraId="56DD6EC3" w14:textId="593A8EA7" w:rsidR="00E25EAF" w:rsidRDefault="00E25EAF" w:rsidP="00E25EAF">
      <w:pPr>
        <w:rPr>
          <w:rFonts w:ascii="Times New Roman" w:hAnsi="Times New Roman" w:cs="Times New Roman"/>
        </w:rPr>
      </w:pPr>
      <w:r>
        <w:rPr>
          <w:rFonts w:ascii="Times New Roman" w:hAnsi="Times New Roman" w:cs="Times New Roman"/>
        </w:rPr>
        <w:t xml:space="preserve">Non-federal partners can be state or local governments, industrial organizations, industrial development organizations, public and private foundations, nonprofits or universities. Within the Department of Agriculture, the USDA Forest Service operates multiple labs including the Forest Products Lab in Madison, WI, multiple forestry science labs and the Alaska Wood Utilization Research and Development Center (Federal Laboratory Consortium 2025). </w:t>
      </w:r>
    </w:p>
    <w:p w14:paraId="5901669B" w14:textId="77777777" w:rsidR="00717855" w:rsidRDefault="00717855" w:rsidP="00717855">
      <w:pPr>
        <w:rPr>
          <w:rFonts w:ascii="Times New Roman" w:hAnsi="Times New Roman" w:cs="Times New Roman"/>
        </w:rPr>
      </w:pPr>
    </w:p>
    <w:p w14:paraId="569B3CD4" w14:textId="77777777" w:rsidR="00717855" w:rsidRDefault="00717855" w:rsidP="00717855">
      <w:pPr>
        <w:rPr>
          <w:rFonts w:ascii="Times New Roman" w:hAnsi="Times New Roman" w:cs="Times New Roman"/>
        </w:rPr>
      </w:pPr>
    </w:p>
    <w:p w14:paraId="7B9D275A" w14:textId="77777777" w:rsidR="00717855" w:rsidRDefault="00717855" w:rsidP="00717855">
      <w:pPr>
        <w:rPr>
          <w:rFonts w:ascii="Times New Roman" w:hAnsi="Times New Roman" w:cs="Times New Roman"/>
        </w:rPr>
      </w:pPr>
    </w:p>
    <w:p w14:paraId="3AC29BBD" w14:textId="1C797C2A" w:rsidR="00E25EAF" w:rsidRPr="007E6811" w:rsidRDefault="00717855" w:rsidP="00717855">
      <w:pPr>
        <w:rPr>
          <w:rFonts w:ascii="Times New Roman" w:hAnsi="Times New Roman" w:cs="Times New Roman"/>
        </w:rPr>
      </w:pPr>
      <w:r w:rsidRPr="00A100C3">
        <w:rPr>
          <w:rFonts w:ascii="Times New Roman" w:hAnsi="Times New Roman" w:cs="Times New Roman"/>
          <w:noProof/>
        </w:rPr>
        <w:lastRenderedPageBreak/>
        <mc:AlternateContent>
          <mc:Choice Requires="wps">
            <w:drawing>
              <wp:anchor distT="45720" distB="45720" distL="114300" distR="114300" simplePos="0" relativeHeight="251699200" behindDoc="0" locked="0" layoutInCell="1" allowOverlap="1" wp14:anchorId="54377106" wp14:editId="7C364294">
                <wp:simplePos x="0" y="0"/>
                <wp:positionH relativeFrom="margin">
                  <wp:align>right</wp:align>
                </wp:positionH>
                <wp:positionV relativeFrom="paragraph">
                  <wp:posOffset>111328</wp:posOffset>
                </wp:positionV>
                <wp:extent cx="5918200" cy="2822575"/>
                <wp:effectExtent l="0" t="0" r="25400" b="15875"/>
                <wp:wrapTopAndBottom/>
                <wp:docPr id="267309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22713"/>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367F741C" w14:textId="77777777" w:rsidR="00717855" w:rsidRDefault="00717855" w:rsidP="00717855">
                            <w:pPr>
                              <w:rPr>
                                <w:rFonts w:ascii="Times New Roman" w:hAnsi="Times New Roman" w:cs="Times New Roman"/>
                              </w:rPr>
                            </w:pPr>
                            <w:r w:rsidRPr="00D4789D">
                              <w:rPr>
                                <w:rFonts w:ascii="Times New Roman" w:hAnsi="Times New Roman" w:cs="Times New Roman"/>
                                <w:b/>
                                <w:bCs/>
                              </w:rPr>
                              <w:t>Problem:</w:t>
                            </w:r>
                            <w:r>
                              <w:rPr>
                                <w:rFonts w:ascii="Times New Roman" w:hAnsi="Times New Roman" w:cs="Times New Roman"/>
                              </w:rPr>
                              <w:t xml:space="preserve"> Lack of incentives that reward federal and university researchers who engage in applied research or technology transfer work.</w:t>
                            </w:r>
                          </w:p>
                          <w:p w14:paraId="52962F09" w14:textId="76075649" w:rsidR="00717855" w:rsidRDefault="00717855" w:rsidP="00717855">
                            <w:pPr>
                              <w:rPr>
                                <w:rFonts w:ascii="Times New Roman" w:hAnsi="Times New Roman" w:cs="Times New Roman"/>
                              </w:rPr>
                            </w:pPr>
                            <w:r w:rsidRPr="00590079">
                              <w:rPr>
                                <w:rFonts w:ascii="Times New Roman" w:hAnsi="Times New Roman" w:cs="Times New Roman"/>
                                <w:b/>
                                <w:bCs/>
                              </w:rPr>
                              <w:t>Recommendation:</w:t>
                            </w:r>
                            <w:r w:rsidR="007A17ED">
                              <w:rPr>
                                <w:rFonts w:ascii="Times New Roman" w:hAnsi="Times New Roman" w:cs="Times New Roman"/>
                                <w:b/>
                                <w:bCs/>
                              </w:rPr>
                              <w:t xml:space="preserve"> </w:t>
                            </w:r>
                            <w:r w:rsidR="007A17ED">
                              <w:rPr>
                                <w:rFonts w:ascii="Times New Roman" w:hAnsi="Times New Roman" w:cs="Times New Roman"/>
                              </w:rPr>
                              <w:t xml:space="preserve">Update </w:t>
                            </w:r>
                            <w:r w:rsidR="00A223FF">
                              <w:rPr>
                                <w:rFonts w:ascii="Times New Roman" w:hAnsi="Times New Roman" w:cs="Times New Roman"/>
                              </w:rPr>
                              <w:t xml:space="preserve">performance evaluation practices and criteria to include </w:t>
                            </w:r>
                            <w:r w:rsidR="009B57DF">
                              <w:rPr>
                                <w:rFonts w:ascii="Times New Roman" w:hAnsi="Times New Roman" w:cs="Times New Roman"/>
                              </w:rPr>
                              <w:t xml:space="preserve">performance metrics and grading criteria that reflect and incentivize </w:t>
                            </w:r>
                            <w:r w:rsidR="00FC45C9">
                              <w:rPr>
                                <w:rFonts w:ascii="Times New Roman" w:hAnsi="Times New Roman" w:cs="Times New Roman"/>
                              </w:rPr>
                              <w:t>the involvement of researchers in technology transfer and other kinds of applied research.</w:t>
                            </w:r>
                            <w:r>
                              <w:rPr>
                                <w:rFonts w:ascii="Times New Roman" w:hAnsi="Times New Roman" w:cs="Times New Roman"/>
                              </w:rPr>
                              <w:t xml:space="preserve"> </w:t>
                            </w:r>
                          </w:p>
                          <w:p w14:paraId="39606086" w14:textId="05531086" w:rsidR="00FD4200" w:rsidRPr="00FD4200" w:rsidRDefault="00306F6B" w:rsidP="00717855">
                            <w:pPr>
                              <w:rPr>
                                <w:rFonts w:ascii="Times New Roman" w:hAnsi="Times New Roman" w:cs="Times New Roman"/>
                                <w:i/>
                                <w:iCs/>
                              </w:rPr>
                            </w:pPr>
                            <w:r>
                              <w:rPr>
                                <w:rFonts w:ascii="Times New Roman" w:hAnsi="Times New Roman" w:cs="Times New Roman"/>
                                <w:i/>
                                <w:iCs/>
                              </w:rPr>
                              <w:t xml:space="preserve">The performance Forest Service researchers </w:t>
                            </w:r>
                            <w:r w:rsidR="002353E8">
                              <w:rPr>
                                <w:rFonts w:ascii="Times New Roman" w:hAnsi="Times New Roman" w:cs="Times New Roman"/>
                                <w:i/>
                                <w:iCs/>
                              </w:rPr>
                              <w:t>is evaluated using the Research Grade Evaluation Guide, which relies upon a panel of scientists who assess a researcher’s contributions</w:t>
                            </w:r>
                            <w:r w:rsidR="00EF5294">
                              <w:rPr>
                                <w:rFonts w:ascii="Times New Roman" w:hAnsi="Times New Roman" w:cs="Times New Roman"/>
                                <w:i/>
                                <w:iCs/>
                              </w:rPr>
                              <w:t xml:space="preserve"> and </w:t>
                            </w:r>
                            <w:r w:rsidR="0062056A">
                              <w:rPr>
                                <w:rFonts w:ascii="Times New Roman" w:hAnsi="Times New Roman" w:cs="Times New Roman"/>
                                <w:i/>
                                <w:iCs/>
                              </w:rPr>
                              <w:t xml:space="preserve">position description. </w:t>
                            </w:r>
                            <w:r w:rsidR="00A025BC">
                              <w:rPr>
                                <w:rFonts w:ascii="Times New Roman" w:hAnsi="Times New Roman" w:cs="Times New Roman"/>
                                <w:i/>
                                <w:iCs/>
                              </w:rPr>
                              <w:t>According to an evaluation of the Forest Service’s R&amp;D program conducted by the National Academy of Public Administration, “</w:t>
                            </w:r>
                            <w:r w:rsidR="00F90313">
                              <w:rPr>
                                <w:rFonts w:ascii="Times New Roman" w:hAnsi="Times New Roman" w:cs="Times New Roman"/>
                                <w:i/>
                                <w:iCs/>
                              </w:rPr>
                              <w:t xml:space="preserve">RGEG itself does not necessarily represent a challenge [to </w:t>
                            </w:r>
                            <w:r w:rsidR="00D6319C">
                              <w:rPr>
                                <w:rFonts w:ascii="Times New Roman" w:hAnsi="Times New Roman" w:cs="Times New Roman"/>
                                <w:i/>
                                <w:iCs/>
                              </w:rPr>
                              <w:t xml:space="preserve">connecting research with agency mission needs]. The key issue is how RGEG is interpreted and implemented” </w:t>
                            </w:r>
                            <w:r w:rsidR="007A17ED">
                              <w:rPr>
                                <w:rFonts w:ascii="Times New Roman" w:hAnsi="Times New Roman" w:cs="Times New Roman"/>
                                <w:i/>
                                <w:iCs/>
                              </w:rPr>
                              <w:t>(</w:t>
                            </w:r>
                            <w:r w:rsidR="00D6319C">
                              <w:rPr>
                                <w:rFonts w:ascii="Times New Roman" w:hAnsi="Times New Roman" w:cs="Times New Roman"/>
                                <w:i/>
                                <w:iCs/>
                              </w:rPr>
                              <w:t>National Academy of Public Administration 201</w:t>
                            </w:r>
                            <w:r w:rsidR="00BA5B33">
                              <w:rPr>
                                <w:rFonts w:ascii="Times New Roman" w:hAnsi="Times New Roman" w:cs="Times New Roman"/>
                                <w:i/>
                                <w:iCs/>
                              </w:rPr>
                              <w:t>9</w:t>
                            </w:r>
                            <w:r w:rsidR="007A17ED">
                              <w:rPr>
                                <w:rFonts w:ascii="Times New Roman" w:hAnsi="Times New Roman" w:cs="Times New Roman"/>
                                <w:i/>
                                <w:iCs/>
                              </w:rPr>
                              <w:t>).</w:t>
                            </w:r>
                            <w:r w:rsidR="001365A9">
                              <w:rPr>
                                <w:rFonts w:ascii="Times New Roman" w:hAnsi="Times New Roman" w:cs="Times New Roman"/>
                                <w:i/>
                                <w:iCs/>
                              </w:rPr>
                              <w:t xml:space="preserve"> The NAPA report includes a </w:t>
                            </w:r>
                            <w:r w:rsidR="003264E4">
                              <w:rPr>
                                <w:rFonts w:ascii="Times New Roman" w:hAnsi="Times New Roman" w:cs="Times New Roman"/>
                                <w:i/>
                                <w:iCs/>
                              </w:rPr>
                              <w:t xml:space="preserve">set of recommendations for </w:t>
                            </w:r>
                            <w:r w:rsidR="005A0B33">
                              <w:rPr>
                                <w:rFonts w:ascii="Times New Roman" w:hAnsi="Times New Roman" w:cs="Times New Roman"/>
                                <w:i/>
                                <w:iCs/>
                              </w:rPr>
                              <w:t>“facilitating effective interface between research stations and NFS” that would provide a good starting point for renewed efforts to address the problem of incentives.</w:t>
                            </w:r>
                          </w:p>
                          <w:p w14:paraId="2DE80B20" w14:textId="77777777" w:rsidR="00FD4200" w:rsidRDefault="00FD4200" w:rsidP="00717855">
                            <w:pPr>
                              <w:rPr>
                                <w:rFonts w:ascii="Times New Roman" w:hAnsi="Times New Roman" w:cs="Times New Roman"/>
                              </w:rPr>
                            </w:pPr>
                          </w:p>
                          <w:p w14:paraId="66975671" w14:textId="77777777" w:rsidR="00717855" w:rsidRPr="00520EA5" w:rsidRDefault="00717855" w:rsidP="00717855">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77106" id="_x0000_s1036" type="#_x0000_t202" style="position:absolute;margin-left:414.8pt;margin-top:8.75pt;width:466pt;height:222.25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" fillcolor="#196b24 [3206]" strokecolor="#030f05 [486]" strokeweight="1pt">
                <v:textbox>
                  <w:txbxContent>
                    <w:p w14:paraId="367F741C" w14:textId="77777777" w:rsidR="00717855" w:rsidRDefault="00717855" w:rsidP="00717855">
                      <w:pPr>
                        <w:rPr>
                          <w:rFonts w:ascii="Times New Roman" w:hAnsi="Times New Roman" w:cs="Times New Roman"/>
                        </w:rPr>
                      </w:pPr>
                      <w:r w:rsidRPr="00D4789D">
                        <w:rPr>
                          <w:rFonts w:ascii="Times New Roman" w:hAnsi="Times New Roman" w:cs="Times New Roman"/>
                          <w:b/>
                          <w:bCs/>
                        </w:rPr>
                        <w:t>Problem:</w:t>
                      </w:r>
                      <w:r>
                        <w:rPr>
                          <w:rFonts w:ascii="Times New Roman" w:hAnsi="Times New Roman" w:cs="Times New Roman"/>
                        </w:rPr>
                        <w:t xml:space="preserve"> Lack of incentives that reward federal and university researchers who engage in applied research or technology transfer work.</w:t>
                      </w:r>
                    </w:p>
                    <w:p w14:paraId="52962F09" w14:textId="76075649" w:rsidR="00717855" w:rsidRDefault="00717855" w:rsidP="00717855">
                      <w:pPr>
                        <w:rPr>
                          <w:rFonts w:ascii="Times New Roman" w:hAnsi="Times New Roman" w:cs="Times New Roman"/>
                        </w:rPr>
                      </w:pPr>
                      <w:r w:rsidRPr="00590079">
                        <w:rPr>
                          <w:rFonts w:ascii="Times New Roman" w:hAnsi="Times New Roman" w:cs="Times New Roman"/>
                          <w:b/>
                          <w:bCs/>
                        </w:rPr>
                        <w:t>Recommendation:</w:t>
                      </w:r>
                      <w:r w:rsidR="007A17ED">
                        <w:rPr>
                          <w:rFonts w:ascii="Times New Roman" w:hAnsi="Times New Roman" w:cs="Times New Roman"/>
                          <w:b/>
                          <w:bCs/>
                        </w:rPr>
                        <w:t xml:space="preserve"> </w:t>
                      </w:r>
                      <w:r w:rsidR="007A17ED">
                        <w:rPr>
                          <w:rFonts w:ascii="Times New Roman" w:hAnsi="Times New Roman" w:cs="Times New Roman"/>
                        </w:rPr>
                        <w:t xml:space="preserve">Update </w:t>
                      </w:r>
                      <w:r w:rsidR="00A223FF">
                        <w:rPr>
                          <w:rFonts w:ascii="Times New Roman" w:hAnsi="Times New Roman" w:cs="Times New Roman"/>
                        </w:rPr>
                        <w:t xml:space="preserve">performance evaluation practices and criteria to include </w:t>
                      </w:r>
                      <w:r w:rsidR="009B57DF">
                        <w:rPr>
                          <w:rFonts w:ascii="Times New Roman" w:hAnsi="Times New Roman" w:cs="Times New Roman"/>
                        </w:rPr>
                        <w:t xml:space="preserve">performance metrics and grading criteria that reflect and incentivize </w:t>
                      </w:r>
                      <w:r w:rsidR="00FC45C9">
                        <w:rPr>
                          <w:rFonts w:ascii="Times New Roman" w:hAnsi="Times New Roman" w:cs="Times New Roman"/>
                        </w:rPr>
                        <w:t>the involvement of researchers in technology transfer and other kinds of applied research.</w:t>
                      </w:r>
                      <w:r>
                        <w:rPr>
                          <w:rFonts w:ascii="Times New Roman" w:hAnsi="Times New Roman" w:cs="Times New Roman"/>
                        </w:rPr>
                        <w:t xml:space="preserve"> </w:t>
                      </w:r>
                    </w:p>
                    <w:p w14:paraId="39606086" w14:textId="05531086" w:rsidR="00FD4200" w:rsidRPr="00FD4200" w:rsidRDefault="00306F6B" w:rsidP="00717855">
                      <w:pPr>
                        <w:rPr>
                          <w:rFonts w:ascii="Times New Roman" w:hAnsi="Times New Roman" w:cs="Times New Roman"/>
                          <w:i/>
                          <w:iCs/>
                        </w:rPr>
                      </w:pPr>
                      <w:r>
                        <w:rPr>
                          <w:rFonts w:ascii="Times New Roman" w:hAnsi="Times New Roman" w:cs="Times New Roman"/>
                          <w:i/>
                          <w:iCs/>
                        </w:rPr>
                        <w:t xml:space="preserve">The performance Forest Service researchers </w:t>
                      </w:r>
                      <w:r w:rsidR="002353E8">
                        <w:rPr>
                          <w:rFonts w:ascii="Times New Roman" w:hAnsi="Times New Roman" w:cs="Times New Roman"/>
                          <w:i/>
                          <w:iCs/>
                        </w:rPr>
                        <w:t>is evaluated using the Research Grade Evaluation Guide, which relies upon a panel of scientists who assess a researcher’s contributions</w:t>
                      </w:r>
                      <w:r w:rsidR="00EF5294">
                        <w:rPr>
                          <w:rFonts w:ascii="Times New Roman" w:hAnsi="Times New Roman" w:cs="Times New Roman"/>
                          <w:i/>
                          <w:iCs/>
                        </w:rPr>
                        <w:t xml:space="preserve"> and </w:t>
                      </w:r>
                      <w:r w:rsidR="0062056A">
                        <w:rPr>
                          <w:rFonts w:ascii="Times New Roman" w:hAnsi="Times New Roman" w:cs="Times New Roman"/>
                          <w:i/>
                          <w:iCs/>
                        </w:rPr>
                        <w:t xml:space="preserve">position description. </w:t>
                      </w:r>
                      <w:r w:rsidR="00A025BC">
                        <w:rPr>
                          <w:rFonts w:ascii="Times New Roman" w:hAnsi="Times New Roman" w:cs="Times New Roman"/>
                          <w:i/>
                          <w:iCs/>
                        </w:rPr>
                        <w:t>According to an evaluation of the Forest Service’s R&amp;D program conducted by the National Academy of Public Administration, “</w:t>
                      </w:r>
                      <w:r w:rsidR="00F90313">
                        <w:rPr>
                          <w:rFonts w:ascii="Times New Roman" w:hAnsi="Times New Roman" w:cs="Times New Roman"/>
                          <w:i/>
                          <w:iCs/>
                        </w:rPr>
                        <w:t xml:space="preserve">RGEG itself does not necessarily represent a challenge [to </w:t>
                      </w:r>
                      <w:r w:rsidR="00D6319C">
                        <w:rPr>
                          <w:rFonts w:ascii="Times New Roman" w:hAnsi="Times New Roman" w:cs="Times New Roman"/>
                          <w:i/>
                          <w:iCs/>
                        </w:rPr>
                        <w:t xml:space="preserve">connecting research with agency mission needs]. The key issue is how RGEG is interpreted and implemented” </w:t>
                      </w:r>
                      <w:r w:rsidR="007A17ED">
                        <w:rPr>
                          <w:rFonts w:ascii="Times New Roman" w:hAnsi="Times New Roman" w:cs="Times New Roman"/>
                          <w:i/>
                          <w:iCs/>
                        </w:rPr>
                        <w:t>(</w:t>
                      </w:r>
                      <w:r w:rsidR="00D6319C">
                        <w:rPr>
                          <w:rFonts w:ascii="Times New Roman" w:hAnsi="Times New Roman" w:cs="Times New Roman"/>
                          <w:i/>
                          <w:iCs/>
                        </w:rPr>
                        <w:t>National Academy of Public Administration 201</w:t>
                      </w:r>
                      <w:r w:rsidR="00BA5B33">
                        <w:rPr>
                          <w:rFonts w:ascii="Times New Roman" w:hAnsi="Times New Roman" w:cs="Times New Roman"/>
                          <w:i/>
                          <w:iCs/>
                        </w:rPr>
                        <w:t>9</w:t>
                      </w:r>
                      <w:r w:rsidR="007A17ED">
                        <w:rPr>
                          <w:rFonts w:ascii="Times New Roman" w:hAnsi="Times New Roman" w:cs="Times New Roman"/>
                          <w:i/>
                          <w:iCs/>
                        </w:rPr>
                        <w:t>).</w:t>
                      </w:r>
                      <w:r w:rsidR="001365A9">
                        <w:rPr>
                          <w:rFonts w:ascii="Times New Roman" w:hAnsi="Times New Roman" w:cs="Times New Roman"/>
                          <w:i/>
                          <w:iCs/>
                        </w:rPr>
                        <w:t xml:space="preserve"> The NAPA report includes a </w:t>
                      </w:r>
                      <w:r w:rsidR="003264E4">
                        <w:rPr>
                          <w:rFonts w:ascii="Times New Roman" w:hAnsi="Times New Roman" w:cs="Times New Roman"/>
                          <w:i/>
                          <w:iCs/>
                        </w:rPr>
                        <w:t xml:space="preserve">set of recommendations for </w:t>
                      </w:r>
                      <w:r w:rsidR="005A0B33">
                        <w:rPr>
                          <w:rFonts w:ascii="Times New Roman" w:hAnsi="Times New Roman" w:cs="Times New Roman"/>
                          <w:i/>
                          <w:iCs/>
                        </w:rPr>
                        <w:t>“facilitating effective interface between research stations and NFS” that would provide a good starting point for renewed efforts to address the problem of incentives.</w:t>
                      </w:r>
                    </w:p>
                    <w:p w14:paraId="2DE80B20" w14:textId="77777777" w:rsidR="00FD4200" w:rsidRDefault="00FD4200" w:rsidP="00717855">
                      <w:pPr>
                        <w:rPr>
                          <w:rFonts w:ascii="Times New Roman" w:hAnsi="Times New Roman" w:cs="Times New Roman"/>
                        </w:rPr>
                      </w:pPr>
                    </w:p>
                    <w:p w14:paraId="66975671" w14:textId="77777777" w:rsidR="00717855" w:rsidRPr="00520EA5" w:rsidRDefault="00717855" w:rsidP="00717855">
                      <w:pPr>
                        <w:rPr>
                          <w:rFonts w:ascii="Times New Roman" w:hAnsi="Times New Roman" w:cs="Times New Roman"/>
                        </w:rPr>
                      </w:pPr>
                    </w:p>
                  </w:txbxContent>
                </v:textbox>
                <w10:wrap type="topAndBottom" anchorx="margin"/>
              </v:shape>
            </w:pict>
          </mc:Fallback>
        </mc:AlternateContent>
      </w:r>
    </w:p>
    <w:p w14:paraId="581A900B" w14:textId="2D1BB800" w:rsidR="00714307" w:rsidRDefault="002B57DE" w:rsidP="0030544A">
      <w:pPr>
        <w:ind w:firstLine="720"/>
        <w:rPr>
          <w:rFonts w:ascii="Times New Roman" w:hAnsi="Times New Roman" w:cs="Times New Roman"/>
          <w:b/>
          <w:bCs/>
        </w:rPr>
      </w:pPr>
      <w:r w:rsidRPr="002B57DE">
        <w:rPr>
          <w:rFonts w:ascii="Times New Roman" w:hAnsi="Times New Roman" w:cs="Times New Roman"/>
          <w:b/>
          <w:bCs/>
        </w:rPr>
        <w:t>3.3 Invest in Small Business Innovation</w:t>
      </w:r>
    </w:p>
    <w:p w14:paraId="2E301788" w14:textId="77777777" w:rsidR="003665AF" w:rsidRDefault="006A5EDF" w:rsidP="0030544A">
      <w:pPr>
        <w:rPr>
          <w:rFonts w:ascii="Times New Roman" w:hAnsi="Times New Roman" w:cs="Times New Roman"/>
        </w:rPr>
      </w:pPr>
      <w:r>
        <w:rPr>
          <w:rFonts w:ascii="Times New Roman" w:hAnsi="Times New Roman" w:cs="Times New Roman"/>
        </w:rPr>
        <w:t xml:space="preserve">Another program that supports </w:t>
      </w:r>
      <w:r w:rsidR="00540193">
        <w:rPr>
          <w:rFonts w:ascii="Times New Roman" w:hAnsi="Times New Roman" w:cs="Times New Roman"/>
        </w:rPr>
        <w:t xml:space="preserve">innovation and technology transfer activities in the private sector are the Small Business Innovation </w:t>
      </w:r>
      <w:r w:rsidR="009878BA">
        <w:rPr>
          <w:rFonts w:ascii="Times New Roman" w:hAnsi="Times New Roman" w:cs="Times New Roman"/>
        </w:rPr>
        <w:t xml:space="preserve">Research (SBIR) and Small Business Technology Transfer (STTR) programs administered by the Small Business Administration. </w:t>
      </w:r>
      <w:r w:rsidR="00684341">
        <w:rPr>
          <w:rFonts w:ascii="Times New Roman" w:hAnsi="Times New Roman" w:cs="Times New Roman"/>
        </w:rPr>
        <w:t>Through these programs, the federal government invests directly in private business solutions to develop technology</w:t>
      </w:r>
      <w:r w:rsidR="0090688A">
        <w:rPr>
          <w:rFonts w:ascii="Times New Roman" w:hAnsi="Times New Roman" w:cs="Times New Roman"/>
        </w:rPr>
        <w:t xml:space="preserve"> and move it towards commercialization. </w:t>
      </w:r>
      <w:r w:rsidR="00E23D34">
        <w:rPr>
          <w:rFonts w:ascii="Times New Roman" w:hAnsi="Times New Roman" w:cs="Times New Roman"/>
        </w:rPr>
        <w:t xml:space="preserve">C6 Forest to Market Biomass, a community-scale biochar effort that was not able to </w:t>
      </w:r>
      <w:r w:rsidR="001161FD">
        <w:rPr>
          <w:rFonts w:ascii="Times New Roman" w:hAnsi="Times New Roman" w:cs="Times New Roman"/>
        </w:rPr>
        <w:t xml:space="preserve">get off the ground </w:t>
      </w:r>
      <w:r w:rsidR="0066011F">
        <w:rPr>
          <w:rFonts w:ascii="Times New Roman" w:hAnsi="Times New Roman" w:cs="Times New Roman"/>
        </w:rPr>
        <w:t xml:space="preserve">describes one of the challenges they faced and how </w:t>
      </w:r>
      <w:r w:rsidR="003665AF">
        <w:rPr>
          <w:rFonts w:ascii="Times New Roman" w:hAnsi="Times New Roman" w:cs="Times New Roman"/>
        </w:rPr>
        <w:t>SBIR funding was critical to overcoming the challenge:</w:t>
      </w:r>
    </w:p>
    <w:p w14:paraId="49B58C84" w14:textId="31185C2D" w:rsidR="00616CB6" w:rsidRDefault="004E0418" w:rsidP="00616CB6">
      <w:pPr>
        <w:spacing w:before="240" w:beforeAutospacing="1"/>
        <w:jc w:val="center"/>
        <w:rPr>
          <w:rFonts w:ascii="Times New Roman" w:eastAsia="Calibri" w:hAnsi="Times New Roman" w:cs="Times New Roman"/>
          <w:i/>
          <w:iCs/>
          <w:color w:val="000000"/>
        </w:rPr>
      </w:pPr>
      <w:r>
        <w:rPr>
          <w:rFonts w:ascii="Times New Roman" w:eastAsia="Calibri" w:hAnsi="Times New Roman" w:cs="Times New Roman"/>
          <w:i/>
          <w:iCs/>
          <w:color w:val="000000"/>
        </w:rPr>
        <w:t>“</w:t>
      </w:r>
      <w:r w:rsidR="00921846" w:rsidRPr="00B425D6">
        <w:rPr>
          <w:rFonts w:ascii="Times New Roman" w:eastAsia="Calibri" w:hAnsi="Times New Roman" w:cs="Times New Roman"/>
          <w:i/>
          <w:iCs/>
          <w:color w:val="000000"/>
        </w:rPr>
        <w:t>these</w:t>
      </w:r>
      <w:r>
        <w:rPr>
          <w:rFonts w:ascii="Times New Roman" w:eastAsia="Calibri" w:hAnsi="Times New Roman" w:cs="Times New Roman"/>
          <w:i/>
          <w:iCs/>
          <w:color w:val="000000"/>
        </w:rPr>
        <w:t xml:space="preserve"> [community-scale]</w:t>
      </w:r>
      <w:r w:rsidR="00921846" w:rsidRPr="00B425D6">
        <w:rPr>
          <w:rFonts w:ascii="Times New Roman" w:eastAsia="Calibri" w:hAnsi="Times New Roman" w:cs="Times New Roman"/>
          <w:i/>
          <w:iCs/>
          <w:color w:val="000000"/>
        </w:rPr>
        <w:t xml:space="preserve"> kinds of operations are really challenging because you're somewhere between homeowner</w:t>
      </w:r>
      <w:r>
        <w:rPr>
          <w:rFonts w:ascii="Times New Roman" w:eastAsia="Calibri" w:hAnsi="Times New Roman" w:cs="Times New Roman"/>
          <w:i/>
          <w:iCs/>
          <w:color w:val="000000"/>
        </w:rPr>
        <w:t xml:space="preserve"> </w:t>
      </w:r>
      <w:r w:rsidR="00921846" w:rsidRPr="00B425D6">
        <w:rPr>
          <w:rFonts w:ascii="Times New Roman" w:eastAsia="Calibri" w:hAnsi="Times New Roman" w:cs="Times New Roman"/>
          <w:i/>
          <w:iCs/>
          <w:color w:val="000000"/>
        </w:rPr>
        <w:t>sawmill</w:t>
      </w:r>
      <w:r>
        <w:rPr>
          <w:rFonts w:ascii="Times New Roman" w:eastAsia="Calibri" w:hAnsi="Times New Roman" w:cs="Times New Roman"/>
          <w:i/>
          <w:iCs/>
          <w:color w:val="000000"/>
        </w:rPr>
        <w:t xml:space="preserve"> </w:t>
      </w:r>
      <w:r w:rsidR="00921846" w:rsidRPr="00B425D6">
        <w:rPr>
          <w:rFonts w:ascii="Times New Roman" w:eastAsia="Calibri" w:hAnsi="Times New Roman" w:cs="Times New Roman"/>
          <w:i/>
          <w:iCs/>
          <w:color w:val="000000"/>
        </w:rPr>
        <w:t>equipment and a major operation like the Hampton Lumber Mill</w:t>
      </w:r>
      <w:r w:rsidR="003D695E">
        <w:rPr>
          <w:rFonts w:ascii="Times New Roman" w:eastAsia="Calibri" w:hAnsi="Times New Roman" w:cs="Times New Roman"/>
          <w:i/>
          <w:iCs/>
          <w:color w:val="000000"/>
        </w:rPr>
        <w:t xml:space="preserve">. </w:t>
      </w:r>
      <w:r w:rsidR="00921846" w:rsidRPr="00B425D6">
        <w:rPr>
          <w:rFonts w:ascii="Times New Roman" w:eastAsia="Calibri" w:hAnsi="Times New Roman" w:cs="Times New Roman"/>
          <w:i/>
          <w:iCs/>
          <w:color w:val="000000"/>
        </w:rPr>
        <w:t>You're right in</w:t>
      </w:r>
      <w:r>
        <w:rPr>
          <w:rFonts w:ascii="Times New Roman" w:eastAsia="Calibri" w:hAnsi="Times New Roman" w:cs="Times New Roman"/>
          <w:i/>
          <w:iCs/>
          <w:color w:val="000000"/>
        </w:rPr>
        <w:t xml:space="preserve"> </w:t>
      </w:r>
      <w:r w:rsidR="00921846" w:rsidRPr="00B425D6">
        <w:rPr>
          <w:rFonts w:ascii="Times New Roman" w:eastAsia="Calibri" w:hAnsi="Times New Roman" w:cs="Times New Roman"/>
          <w:i/>
          <w:iCs/>
          <w:color w:val="000000"/>
        </w:rPr>
        <w:t>between there. And there's not a lot of equipment</w:t>
      </w:r>
      <w:r w:rsidR="00B425D6" w:rsidRPr="00B425D6">
        <w:rPr>
          <w:rFonts w:ascii="Times New Roman" w:eastAsia="Calibri" w:hAnsi="Times New Roman" w:cs="Times New Roman"/>
          <w:i/>
          <w:iCs/>
          <w:color w:val="000000"/>
        </w:rPr>
        <w:t xml:space="preserve"> available for those kind of</w:t>
      </w:r>
      <w:r w:rsidR="003D695E">
        <w:rPr>
          <w:rFonts w:ascii="Times New Roman" w:eastAsia="Calibri" w:hAnsi="Times New Roman" w:cs="Times New Roman"/>
          <w:i/>
          <w:iCs/>
          <w:color w:val="000000"/>
        </w:rPr>
        <w:t xml:space="preserve"> [operations] t</w:t>
      </w:r>
      <w:r w:rsidR="00B425D6" w:rsidRPr="00B425D6">
        <w:rPr>
          <w:rFonts w:ascii="Times New Roman" w:eastAsia="Calibri" w:hAnsi="Times New Roman" w:cs="Times New Roman"/>
          <w:i/>
          <w:iCs/>
          <w:color w:val="000000"/>
        </w:rPr>
        <w:t>hat is readily, that has been used for these kinds of applications</w:t>
      </w:r>
      <w:r w:rsidR="009A0150">
        <w:rPr>
          <w:rFonts w:ascii="Times New Roman" w:eastAsia="Calibri" w:hAnsi="Times New Roman" w:cs="Times New Roman"/>
          <w:i/>
          <w:iCs/>
          <w:color w:val="000000"/>
        </w:rPr>
        <w:t>.”</w:t>
      </w:r>
      <w:r w:rsidR="00616CB6">
        <w:rPr>
          <w:rFonts w:ascii="Times New Roman" w:eastAsia="Calibri" w:hAnsi="Times New Roman" w:cs="Times New Roman"/>
          <w:i/>
          <w:iCs/>
          <w:color w:val="000000"/>
        </w:rPr>
        <w:t xml:space="preserve"> </w:t>
      </w:r>
      <w:r w:rsidR="00616CB6" w:rsidRPr="00795574">
        <w:rPr>
          <w:rFonts w:ascii="Times New Roman" w:eastAsia="Calibri" w:hAnsi="Times New Roman" w:cs="Times New Roman"/>
          <w:color w:val="000000"/>
        </w:rPr>
        <w:t>[</w:t>
      </w:r>
      <w:r w:rsidR="00795574" w:rsidRPr="00795574">
        <w:rPr>
          <w:rFonts w:ascii="Times New Roman" w:eastAsia="Calibri" w:hAnsi="Times New Roman" w:cs="Times New Roman"/>
          <w:color w:val="000000"/>
        </w:rPr>
        <w:t>C6 Forest to Market Biomass]</w:t>
      </w:r>
    </w:p>
    <w:p w14:paraId="44AA0138" w14:textId="1C5FD07B" w:rsidR="009A0150" w:rsidRPr="009A0150" w:rsidRDefault="002F78B4" w:rsidP="009A0150">
      <w:pPr>
        <w:spacing w:before="240" w:beforeAutospacing="1"/>
        <w:rPr>
          <w:rFonts w:ascii="Times New Roman" w:eastAsia="Calibri" w:hAnsi="Times New Roman" w:cs="Times New Roman"/>
          <w:color w:val="000000"/>
        </w:rPr>
      </w:pPr>
      <w:r>
        <w:rPr>
          <w:rFonts w:ascii="Times New Roman" w:eastAsia="Calibri" w:hAnsi="Times New Roman" w:cs="Times New Roman"/>
          <w:color w:val="000000"/>
        </w:rPr>
        <w:t xml:space="preserve">Through a relationship with Forest Concepts LLC, </w:t>
      </w:r>
      <w:r w:rsidR="00846A76">
        <w:rPr>
          <w:rFonts w:ascii="Times New Roman" w:eastAsia="Calibri" w:hAnsi="Times New Roman" w:cs="Times New Roman"/>
          <w:color w:val="000000"/>
        </w:rPr>
        <w:t xml:space="preserve">an engineering and manufacturing firm, C6 Forest to Market was able to </w:t>
      </w:r>
      <w:r w:rsidR="001B7B3D">
        <w:rPr>
          <w:rFonts w:ascii="Times New Roman" w:eastAsia="Calibri" w:hAnsi="Times New Roman" w:cs="Times New Roman"/>
          <w:color w:val="000000"/>
        </w:rPr>
        <w:t>act as a case study for their efforts to develop engineering tools for community-scale biomass operations:</w:t>
      </w:r>
    </w:p>
    <w:p w14:paraId="0507A147" w14:textId="429CD89E" w:rsidR="002B57DE" w:rsidRPr="002B57DE" w:rsidRDefault="001B7B3D" w:rsidP="00A22742">
      <w:pPr>
        <w:jc w:val="center"/>
        <w:rPr>
          <w:rFonts w:ascii="Times New Roman" w:hAnsi="Times New Roman" w:cs="Times New Roman"/>
        </w:rPr>
      </w:pPr>
      <w:r>
        <w:rPr>
          <w:rFonts w:ascii="Times New Roman" w:hAnsi="Times New Roman" w:cs="Times New Roman"/>
          <w:i/>
          <w:iCs/>
        </w:rPr>
        <w:t>“</w:t>
      </w:r>
      <w:r w:rsidR="002B57DE" w:rsidRPr="002B57DE">
        <w:rPr>
          <w:rFonts w:ascii="Times New Roman" w:hAnsi="Times New Roman" w:cs="Times New Roman"/>
          <w:i/>
          <w:iCs/>
        </w:rPr>
        <w:t>So what they really want is for someone to be able to come to them, a prospective customer and say, "Hey, I think I want to set up this kind of operation." And they have a lot of data and software tools set up already to just basically put in the parameters of that and say, "Listen, it's going to take up this sort of footprint. It's going to cost you about this much money for the capital expenditures and so on. And we're using the best-in-class equipment to do it at this scale.</w:t>
      </w:r>
      <w:r w:rsidR="002B57DE" w:rsidRPr="002B57DE">
        <w:rPr>
          <w:rFonts w:ascii="Times New Roman" w:hAnsi="Times New Roman" w:cs="Times New Roman"/>
        </w:rPr>
        <w:t>" [C6 Forest to Market Biomass]</w:t>
      </w:r>
    </w:p>
    <w:p w14:paraId="780A078A" w14:textId="1C285463" w:rsidR="002B57DE" w:rsidRDefault="00A56228" w:rsidP="002B57DE">
      <w:pPr>
        <w:rPr>
          <w:rFonts w:ascii="Times New Roman" w:hAnsi="Times New Roman" w:cs="Times New Roman"/>
        </w:rPr>
      </w:pPr>
      <w:r w:rsidRPr="00A100C3">
        <w:rPr>
          <w:rFonts w:ascii="Times New Roman" w:hAnsi="Times New Roman" w:cs="Times New Roman"/>
          <w:noProof/>
        </w:rPr>
        <w:lastRenderedPageBreak/>
        <mc:AlternateContent>
          <mc:Choice Requires="wps">
            <w:drawing>
              <wp:anchor distT="45720" distB="45720" distL="114300" distR="114300" simplePos="0" relativeHeight="251691008" behindDoc="0" locked="0" layoutInCell="1" allowOverlap="1" wp14:anchorId="77B5A929" wp14:editId="4B830BB4">
                <wp:simplePos x="0" y="0"/>
                <wp:positionH relativeFrom="margin">
                  <wp:align>right</wp:align>
                </wp:positionH>
                <wp:positionV relativeFrom="paragraph">
                  <wp:posOffset>23854</wp:posOffset>
                </wp:positionV>
                <wp:extent cx="5918200" cy="1404620"/>
                <wp:effectExtent l="0" t="0" r="25400" b="19685"/>
                <wp:wrapTopAndBottom/>
                <wp:docPr id="2087978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704CB54C" w14:textId="7DF4D791" w:rsidR="0030544A" w:rsidRPr="00BC68E2" w:rsidRDefault="0030544A" w:rsidP="0030544A">
                            <w:pPr>
                              <w:rPr>
                                <w:rFonts w:ascii="Times New Roman" w:hAnsi="Times New Roman" w:cs="Times New Roman"/>
                              </w:rPr>
                            </w:pPr>
                            <w:r>
                              <w:rPr>
                                <w:rFonts w:ascii="Times New Roman" w:hAnsi="Times New Roman" w:cs="Times New Roman"/>
                                <w:b/>
                                <w:bCs/>
                              </w:rPr>
                              <w:t xml:space="preserve">Problem: </w:t>
                            </w:r>
                            <w:r w:rsidR="00BD12FD" w:rsidRPr="00BD12FD">
                              <w:rPr>
                                <w:rFonts w:ascii="Times New Roman" w:hAnsi="Times New Roman" w:cs="Times New Roman"/>
                              </w:rPr>
                              <w:t>Need for</w:t>
                            </w:r>
                            <w:r w:rsidR="00BD12FD">
                              <w:rPr>
                                <w:rFonts w:ascii="Times New Roman" w:hAnsi="Times New Roman" w:cs="Times New Roman"/>
                                <w:b/>
                                <w:bCs/>
                              </w:rPr>
                              <w:t xml:space="preserve"> p</w:t>
                            </w:r>
                            <w:r>
                              <w:rPr>
                                <w:rFonts w:ascii="Times New Roman" w:hAnsi="Times New Roman" w:cs="Times New Roman"/>
                              </w:rPr>
                              <w:t>ublic investments in research</w:t>
                            </w:r>
                            <w:r w:rsidR="00BD12FD">
                              <w:rPr>
                                <w:rFonts w:ascii="Times New Roman" w:hAnsi="Times New Roman" w:cs="Times New Roman"/>
                              </w:rPr>
                              <w:t>, innovation and tech transfer</w:t>
                            </w:r>
                            <w:r>
                              <w:rPr>
                                <w:rFonts w:ascii="Times New Roman" w:hAnsi="Times New Roman" w:cs="Times New Roman"/>
                              </w:rPr>
                              <w:t xml:space="preserve"> to help scale</w:t>
                            </w:r>
                            <w:r w:rsidRPr="00BC68E2">
                              <w:rPr>
                                <w:rFonts w:ascii="Times New Roman" w:hAnsi="Times New Roman" w:cs="Times New Roman"/>
                              </w:rPr>
                              <w:t xml:space="preserve"> technologies into commercialization</w:t>
                            </w:r>
                            <w:r>
                              <w:rPr>
                                <w:rFonts w:ascii="Times New Roman" w:hAnsi="Times New Roman" w:cs="Times New Roman"/>
                              </w:rPr>
                              <w:t>.</w:t>
                            </w:r>
                            <w:r w:rsidR="00661CD3">
                              <w:rPr>
                                <w:rFonts w:ascii="Times New Roman" w:hAnsi="Times New Roman" w:cs="Times New Roman"/>
                              </w:rPr>
                              <w:t xml:space="preserve"> </w:t>
                            </w:r>
                          </w:p>
                          <w:p w14:paraId="5EA50605" w14:textId="77777777" w:rsidR="00661CD3" w:rsidRDefault="0030544A" w:rsidP="0030544A">
                            <w:pPr>
                              <w:rPr>
                                <w:rFonts w:ascii="Times New Roman" w:hAnsi="Times New Roman" w:cs="Times New Roman"/>
                              </w:rPr>
                            </w:pPr>
                            <w:r w:rsidRPr="00BC68E2">
                              <w:rPr>
                                <w:rFonts w:ascii="Times New Roman" w:hAnsi="Times New Roman" w:cs="Times New Roman"/>
                                <w:b/>
                                <w:bCs/>
                              </w:rPr>
                              <w:t>Recommendation:</w:t>
                            </w:r>
                            <w:r w:rsidRPr="00BC68E2">
                              <w:rPr>
                                <w:rFonts w:ascii="Times New Roman" w:hAnsi="Times New Roman" w:cs="Times New Roman"/>
                              </w:rPr>
                              <w:t xml:space="preserve"> </w:t>
                            </w:r>
                            <w:r w:rsidR="00661CD3">
                              <w:rPr>
                                <w:rFonts w:ascii="Times New Roman" w:hAnsi="Times New Roman" w:cs="Times New Roman"/>
                              </w:rPr>
                              <w:t>Reauthorize the SBIR and STTR programs</w:t>
                            </w:r>
                          </w:p>
                          <w:p w14:paraId="49D42556" w14:textId="0C374FBA" w:rsidR="0030544A" w:rsidRPr="00577A56" w:rsidRDefault="00661CD3" w:rsidP="0030544A">
                            <w:pPr>
                              <w:rPr>
                                <w:rFonts w:ascii="Times New Roman" w:hAnsi="Times New Roman" w:cs="Times New Roman"/>
                                <w:i/>
                                <w:iCs/>
                              </w:rPr>
                            </w:pPr>
                            <w:r w:rsidRPr="00577A56">
                              <w:rPr>
                                <w:rFonts w:ascii="Times New Roman" w:hAnsi="Times New Roman" w:cs="Times New Roman"/>
                                <w:i/>
                                <w:iCs/>
                              </w:rPr>
                              <w:t xml:space="preserve">Congressional authority </w:t>
                            </w:r>
                            <w:r w:rsidR="00C52D43" w:rsidRPr="00577A56">
                              <w:rPr>
                                <w:rFonts w:ascii="Times New Roman" w:hAnsi="Times New Roman" w:cs="Times New Roman"/>
                                <w:i/>
                                <w:iCs/>
                              </w:rPr>
                              <w:t>for the SBIR and STTR programs expired on September 30, 2025</w:t>
                            </w:r>
                            <w:r w:rsidR="00577A56" w:rsidRPr="00577A56">
                              <w:rPr>
                                <w:rFonts w:ascii="Times New Roman" w:hAnsi="Times New Roman" w:cs="Times New Roman"/>
                                <w:i/>
                                <w:iCs/>
                              </w:rPr>
                              <w:t xml:space="preserve"> and require reauthorization by Congress. </w:t>
                            </w:r>
                            <w:r w:rsidR="0030544A" w:rsidRPr="00577A56">
                              <w:rPr>
                                <w:rFonts w:ascii="Times New Roman" w:hAnsi="Times New Roman" w:cs="Times New Roman"/>
                                <w:i/>
                                <w:i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B5A929" id="_x0000_s1037" type="#_x0000_t202" style="position:absolute;margin-left:414.8pt;margin-top:1.9pt;width:466pt;height:110.6pt;z-index:251691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" fillcolor="#196b24 [3206]" strokecolor="#030f05 [486]" strokeweight="1pt">
                <v:textbox style="mso-fit-shape-to-text:t">
                  <w:txbxContent>
                    <w:p w14:paraId="704CB54C" w14:textId="7DF4D791" w:rsidR="0030544A" w:rsidRPr="00BC68E2" w:rsidRDefault="0030544A" w:rsidP="0030544A">
                      <w:pPr>
                        <w:rPr>
                          <w:rFonts w:ascii="Times New Roman" w:hAnsi="Times New Roman" w:cs="Times New Roman"/>
                        </w:rPr>
                      </w:pPr>
                      <w:r>
                        <w:rPr>
                          <w:rFonts w:ascii="Times New Roman" w:hAnsi="Times New Roman" w:cs="Times New Roman"/>
                          <w:b/>
                          <w:bCs/>
                        </w:rPr>
                        <w:t xml:space="preserve">Problem: </w:t>
                      </w:r>
                      <w:r w:rsidR="00BD12FD" w:rsidRPr="00BD12FD">
                        <w:rPr>
                          <w:rFonts w:ascii="Times New Roman" w:hAnsi="Times New Roman" w:cs="Times New Roman"/>
                        </w:rPr>
                        <w:t>Need for</w:t>
                      </w:r>
                      <w:r w:rsidR="00BD12FD">
                        <w:rPr>
                          <w:rFonts w:ascii="Times New Roman" w:hAnsi="Times New Roman" w:cs="Times New Roman"/>
                          <w:b/>
                          <w:bCs/>
                        </w:rPr>
                        <w:t xml:space="preserve"> p</w:t>
                      </w:r>
                      <w:r>
                        <w:rPr>
                          <w:rFonts w:ascii="Times New Roman" w:hAnsi="Times New Roman" w:cs="Times New Roman"/>
                        </w:rPr>
                        <w:t>ublic investments in research</w:t>
                      </w:r>
                      <w:r w:rsidR="00BD12FD">
                        <w:rPr>
                          <w:rFonts w:ascii="Times New Roman" w:hAnsi="Times New Roman" w:cs="Times New Roman"/>
                        </w:rPr>
                        <w:t>, innovation and tech transfer</w:t>
                      </w:r>
                      <w:r>
                        <w:rPr>
                          <w:rFonts w:ascii="Times New Roman" w:hAnsi="Times New Roman" w:cs="Times New Roman"/>
                        </w:rPr>
                        <w:t xml:space="preserve"> to help scale</w:t>
                      </w:r>
                      <w:r w:rsidRPr="00BC68E2">
                        <w:rPr>
                          <w:rFonts w:ascii="Times New Roman" w:hAnsi="Times New Roman" w:cs="Times New Roman"/>
                        </w:rPr>
                        <w:t xml:space="preserve"> technologies into commercialization</w:t>
                      </w:r>
                      <w:r>
                        <w:rPr>
                          <w:rFonts w:ascii="Times New Roman" w:hAnsi="Times New Roman" w:cs="Times New Roman"/>
                        </w:rPr>
                        <w:t>.</w:t>
                      </w:r>
                      <w:r w:rsidR="00661CD3">
                        <w:rPr>
                          <w:rFonts w:ascii="Times New Roman" w:hAnsi="Times New Roman" w:cs="Times New Roman"/>
                        </w:rPr>
                        <w:t xml:space="preserve"> </w:t>
                      </w:r>
                    </w:p>
                    <w:p w14:paraId="5EA50605" w14:textId="77777777" w:rsidR="00661CD3" w:rsidRDefault="0030544A" w:rsidP="0030544A">
                      <w:pPr>
                        <w:rPr>
                          <w:rFonts w:ascii="Times New Roman" w:hAnsi="Times New Roman" w:cs="Times New Roman"/>
                        </w:rPr>
                      </w:pPr>
                      <w:r w:rsidRPr="00BC68E2">
                        <w:rPr>
                          <w:rFonts w:ascii="Times New Roman" w:hAnsi="Times New Roman" w:cs="Times New Roman"/>
                          <w:b/>
                          <w:bCs/>
                        </w:rPr>
                        <w:t>Recommendation:</w:t>
                      </w:r>
                      <w:r w:rsidRPr="00BC68E2">
                        <w:rPr>
                          <w:rFonts w:ascii="Times New Roman" w:hAnsi="Times New Roman" w:cs="Times New Roman"/>
                        </w:rPr>
                        <w:t xml:space="preserve"> </w:t>
                      </w:r>
                      <w:r w:rsidR="00661CD3">
                        <w:rPr>
                          <w:rFonts w:ascii="Times New Roman" w:hAnsi="Times New Roman" w:cs="Times New Roman"/>
                        </w:rPr>
                        <w:t>Reauthorize the SBIR and STTR programs</w:t>
                      </w:r>
                    </w:p>
                    <w:p w14:paraId="49D42556" w14:textId="0C374FBA" w:rsidR="0030544A" w:rsidRPr="00577A56" w:rsidRDefault="00661CD3" w:rsidP="0030544A">
                      <w:pPr>
                        <w:rPr>
                          <w:rFonts w:ascii="Times New Roman" w:hAnsi="Times New Roman" w:cs="Times New Roman"/>
                          <w:i/>
                          <w:iCs/>
                        </w:rPr>
                      </w:pPr>
                      <w:r w:rsidRPr="00577A56">
                        <w:rPr>
                          <w:rFonts w:ascii="Times New Roman" w:hAnsi="Times New Roman" w:cs="Times New Roman"/>
                          <w:i/>
                          <w:iCs/>
                        </w:rPr>
                        <w:t xml:space="preserve">Congressional authority </w:t>
                      </w:r>
                      <w:r w:rsidR="00C52D43" w:rsidRPr="00577A56">
                        <w:rPr>
                          <w:rFonts w:ascii="Times New Roman" w:hAnsi="Times New Roman" w:cs="Times New Roman"/>
                          <w:i/>
                          <w:iCs/>
                        </w:rPr>
                        <w:t>for the SBIR and STTR programs expired on September 30, 2025</w:t>
                      </w:r>
                      <w:r w:rsidR="00577A56" w:rsidRPr="00577A56">
                        <w:rPr>
                          <w:rFonts w:ascii="Times New Roman" w:hAnsi="Times New Roman" w:cs="Times New Roman"/>
                          <w:i/>
                          <w:iCs/>
                        </w:rPr>
                        <w:t xml:space="preserve"> and require reauthorization by Congress. </w:t>
                      </w:r>
                      <w:r w:rsidR="0030544A" w:rsidRPr="00577A56">
                        <w:rPr>
                          <w:rFonts w:ascii="Times New Roman" w:hAnsi="Times New Roman" w:cs="Times New Roman"/>
                          <w:i/>
                          <w:iCs/>
                        </w:rPr>
                        <w:t xml:space="preserve"> </w:t>
                      </w:r>
                    </w:p>
                  </w:txbxContent>
                </v:textbox>
                <w10:wrap type="topAndBottom" anchorx="margin"/>
              </v:shape>
            </w:pict>
          </mc:Fallback>
        </mc:AlternateContent>
      </w:r>
    </w:p>
    <w:p w14:paraId="1848A49D" w14:textId="4CA01303" w:rsidR="000D25B3" w:rsidRPr="00172538" w:rsidRDefault="000D25B3" w:rsidP="000D25B3">
      <w:pPr>
        <w:ind w:firstLine="720"/>
        <w:rPr>
          <w:rFonts w:ascii="Times New Roman" w:hAnsi="Times New Roman" w:cs="Times New Roman"/>
          <w:b/>
          <w:bCs/>
        </w:rPr>
      </w:pPr>
      <w:r w:rsidRPr="00172538">
        <w:rPr>
          <w:rFonts w:ascii="Times New Roman" w:hAnsi="Times New Roman" w:cs="Times New Roman"/>
          <w:b/>
          <w:bCs/>
        </w:rPr>
        <w:t xml:space="preserve">3.4 </w:t>
      </w:r>
      <w:r w:rsidR="003E76AD">
        <w:rPr>
          <w:rFonts w:ascii="Times New Roman" w:hAnsi="Times New Roman" w:cs="Times New Roman"/>
          <w:b/>
          <w:bCs/>
        </w:rPr>
        <w:t xml:space="preserve">Develop Targeted </w:t>
      </w:r>
      <w:r w:rsidRPr="00172538">
        <w:rPr>
          <w:rFonts w:ascii="Times New Roman" w:hAnsi="Times New Roman" w:cs="Times New Roman"/>
          <w:b/>
          <w:bCs/>
        </w:rPr>
        <w:t>Technical Assistance Program</w:t>
      </w:r>
      <w:r w:rsidR="003E76AD">
        <w:rPr>
          <w:rFonts w:ascii="Times New Roman" w:hAnsi="Times New Roman" w:cs="Times New Roman"/>
          <w:b/>
          <w:bCs/>
        </w:rPr>
        <w:t>s</w:t>
      </w:r>
    </w:p>
    <w:p w14:paraId="174E0E1F" w14:textId="30B77E58" w:rsidR="000D25B3" w:rsidRDefault="000D25B3" w:rsidP="000D25B3">
      <w:pPr>
        <w:rPr>
          <w:rFonts w:ascii="Times New Roman" w:hAnsi="Times New Roman" w:cs="Times New Roman"/>
        </w:rPr>
      </w:pPr>
      <w:r>
        <w:rPr>
          <w:rFonts w:ascii="Times New Roman" w:hAnsi="Times New Roman" w:cs="Times New Roman"/>
        </w:rPr>
        <w:t>For newer technologies, the transition from R&amp;D to commercialization could be improved through various types of technical assistance provided at the state and/or federal level</w:t>
      </w:r>
      <w:r w:rsidR="00C33F32">
        <w:rPr>
          <w:rFonts w:ascii="Times New Roman" w:hAnsi="Times New Roman" w:cs="Times New Roman"/>
        </w:rPr>
        <w:t xml:space="preserve">. WoodSyn, </w:t>
      </w:r>
      <w:r w:rsidR="002F44F2">
        <w:rPr>
          <w:rFonts w:ascii="Times New Roman" w:hAnsi="Times New Roman" w:cs="Times New Roman"/>
        </w:rPr>
        <w:t xml:space="preserve">a start-up manufacturer of </w:t>
      </w:r>
      <w:r w:rsidR="00AD7452">
        <w:rPr>
          <w:rFonts w:ascii="Times New Roman" w:hAnsi="Times New Roman" w:cs="Times New Roman"/>
        </w:rPr>
        <w:t xml:space="preserve">wood wool cement </w:t>
      </w:r>
      <w:r w:rsidR="0034694D">
        <w:rPr>
          <w:rFonts w:ascii="Times New Roman" w:hAnsi="Times New Roman" w:cs="Times New Roman"/>
        </w:rPr>
        <w:t xml:space="preserve">and </w:t>
      </w:r>
      <w:r w:rsidR="00AD7452">
        <w:rPr>
          <w:rFonts w:ascii="Times New Roman" w:hAnsi="Times New Roman" w:cs="Times New Roman"/>
        </w:rPr>
        <w:t>pre-fabricated building panels</w:t>
      </w:r>
      <w:r w:rsidR="0034694D">
        <w:rPr>
          <w:rFonts w:ascii="Times New Roman" w:hAnsi="Times New Roman" w:cs="Times New Roman"/>
        </w:rPr>
        <w:t xml:space="preserve"> described the challenges of </w:t>
      </w:r>
      <w:r w:rsidR="005558FE">
        <w:rPr>
          <w:rFonts w:ascii="Times New Roman" w:hAnsi="Times New Roman" w:cs="Times New Roman"/>
        </w:rPr>
        <w:t xml:space="preserve">getting their products approved for use in accordance with the International </w:t>
      </w:r>
      <w:r w:rsidR="00F21E2B">
        <w:rPr>
          <w:rFonts w:ascii="Times New Roman" w:hAnsi="Times New Roman" w:cs="Times New Roman"/>
        </w:rPr>
        <w:t>Code Council (ICC):</w:t>
      </w:r>
    </w:p>
    <w:p w14:paraId="725CA633" w14:textId="2F8F23C8" w:rsidR="00D45595" w:rsidRPr="00D45595" w:rsidRDefault="00D45595" w:rsidP="00D45595">
      <w:pPr>
        <w:autoSpaceDE w:val="0"/>
        <w:autoSpaceDN w:val="0"/>
        <w:adjustRightInd w:val="0"/>
        <w:spacing w:before="240" w:after="0" w:line="240" w:lineRule="auto"/>
        <w:jc w:val="center"/>
        <w:rPr>
          <w:rFonts w:ascii="Times New Roman" w:hAnsi="Times New Roman" w:cs="Times New Roman"/>
          <w:i/>
          <w:iCs/>
          <w:color w:val="000000"/>
        </w:rPr>
      </w:pPr>
      <w:r w:rsidRPr="00D45595">
        <w:rPr>
          <w:rFonts w:ascii="Times New Roman" w:hAnsi="Times New Roman" w:cs="Times New Roman"/>
          <w:i/>
          <w:iCs/>
          <w:color w:val="000000"/>
        </w:rPr>
        <w:t>“</w:t>
      </w:r>
      <w:r w:rsidR="00073895">
        <w:rPr>
          <w:rFonts w:ascii="Times New Roman" w:hAnsi="Times New Roman" w:cs="Times New Roman"/>
          <w:i/>
          <w:iCs/>
          <w:color w:val="000000"/>
        </w:rPr>
        <w:t>[M]</w:t>
      </w:r>
      <w:r w:rsidRPr="00D45595">
        <w:rPr>
          <w:rFonts w:ascii="Times New Roman" w:hAnsi="Times New Roman" w:cs="Times New Roman"/>
          <w:i/>
          <w:iCs/>
          <w:color w:val="000000"/>
        </w:rPr>
        <w:t xml:space="preserve">y best guess on how I'm going to map this into existing code structures and things like that is to follow the lead of materials producers like the Hempcrete people. They managed, I think, in three years or less to go from this unheard material or whatever. This was sort of a very niche material at the very least, to having its own addendum in the ICC. And that's kind of where we need to get in the long run. So at the moment, there's not a whole lot out there really to support new building material adoption. This is kind of a Gordian knot you have to unravel on your own. And I don't think I'm exaggerating when I use that metaphor because I mean every county's different. Right?. So finding an easier way to make the code stuff happen would be, that would be the most helpful thing I could think of having, honestly.” </w:t>
      </w:r>
      <w:r w:rsidRPr="00D45595">
        <w:rPr>
          <w:rFonts w:ascii="Times New Roman" w:hAnsi="Times New Roman" w:cs="Times New Roman"/>
          <w:color w:val="000000"/>
        </w:rPr>
        <w:t>[WoodSyn]</w:t>
      </w:r>
    </w:p>
    <w:p w14:paraId="711CA115" w14:textId="77777777" w:rsidR="00D45595" w:rsidRDefault="00D45595" w:rsidP="000D25B3">
      <w:pPr>
        <w:rPr>
          <w:rFonts w:ascii="Times New Roman" w:hAnsi="Times New Roman" w:cs="Times New Roman"/>
        </w:rPr>
      </w:pPr>
    </w:p>
    <w:p w14:paraId="75020919" w14:textId="36C2485C" w:rsidR="003B62A0" w:rsidRDefault="00486886" w:rsidP="000D25B3">
      <w:pPr>
        <w:rPr>
          <w:rFonts w:ascii="Times New Roman" w:hAnsi="Times New Roman" w:cs="Times New Roman"/>
        </w:rPr>
      </w:pPr>
      <w:r>
        <w:rPr>
          <w:rFonts w:ascii="Times New Roman" w:hAnsi="Times New Roman" w:cs="Times New Roman"/>
        </w:rPr>
        <w:t>Other products like compost or biochar</w:t>
      </w:r>
      <w:r w:rsidR="00473D51">
        <w:rPr>
          <w:rFonts w:ascii="Times New Roman" w:hAnsi="Times New Roman" w:cs="Times New Roman"/>
        </w:rPr>
        <w:t xml:space="preserve"> made from forest biomass</w:t>
      </w:r>
      <w:r>
        <w:rPr>
          <w:rFonts w:ascii="Times New Roman" w:hAnsi="Times New Roman" w:cs="Times New Roman"/>
        </w:rPr>
        <w:t xml:space="preserve"> that could be used on federal lands for remediation</w:t>
      </w:r>
      <w:r w:rsidR="00D6566C">
        <w:rPr>
          <w:rFonts w:ascii="Times New Roman" w:hAnsi="Times New Roman" w:cs="Times New Roman"/>
        </w:rPr>
        <w:t xml:space="preserve"> or soil amendment also must be on a list of approved products</w:t>
      </w:r>
      <w:r w:rsidR="00473D51">
        <w:rPr>
          <w:rFonts w:ascii="Times New Roman" w:hAnsi="Times New Roman" w:cs="Times New Roman"/>
        </w:rPr>
        <w:t xml:space="preserve"> before they can be </w:t>
      </w:r>
      <w:r w:rsidR="00025EAE">
        <w:rPr>
          <w:rFonts w:ascii="Times New Roman" w:hAnsi="Times New Roman" w:cs="Times New Roman"/>
        </w:rPr>
        <w:t>used by the agency or federal contractors:</w:t>
      </w:r>
    </w:p>
    <w:p w14:paraId="4484DCE5" w14:textId="4DC426D2" w:rsidR="00AC216A" w:rsidRPr="00AC216A" w:rsidRDefault="000A397A" w:rsidP="00AC216A">
      <w:pPr>
        <w:jc w:val="center"/>
        <w:rPr>
          <w:rFonts w:ascii="Times New Roman" w:hAnsi="Times New Roman" w:cs="Times New Roman"/>
          <w:i/>
          <w:iCs/>
        </w:rPr>
      </w:pPr>
      <w:r>
        <w:rPr>
          <w:rFonts w:ascii="Times New Roman" w:hAnsi="Times New Roman" w:cs="Times New Roman"/>
          <w:i/>
          <w:iCs/>
        </w:rPr>
        <w:t>“</w:t>
      </w:r>
      <w:r w:rsidR="00AC216A" w:rsidRPr="00AC216A">
        <w:rPr>
          <w:rFonts w:ascii="Times New Roman" w:hAnsi="Times New Roman" w:cs="Times New Roman"/>
          <w:i/>
          <w:iCs/>
        </w:rPr>
        <w:t>Here's another policy position- make sure that those materials that we make from biomass or the biofuels, the biochar, the soil amendments, other types of activity are all codified in federal land management as acceptable. One of the reasons we struggle with this is because, again, circling back to contracting officers, if they see biochar on a proposal and it's not on a list, it doesn't go anywhere.</w:t>
      </w:r>
      <w:r>
        <w:rPr>
          <w:rFonts w:ascii="Times New Roman" w:hAnsi="Times New Roman" w:cs="Times New Roman"/>
          <w:i/>
          <w:iCs/>
        </w:rPr>
        <w:t>”</w:t>
      </w:r>
      <w:r w:rsidR="000853FA">
        <w:rPr>
          <w:rFonts w:ascii="Times New Roman" w:hAnsi="Times New Roman" w:cs="Times New Roman"/>
          <w:i/>
          <w:iCs/>
        </w:rPr>
        <w:t xml:space="preserve"> </w:t>
      </w:r>
      <w:r w:rsidR="000853FA" w:rsidRPr="000853FA">
        <w:rPr>
          <w:rFonts w:ascii="Times New Roman" w:hAnsi="Times New Roman" w:cs="Times New Roman"/>
        </w:rPr>
        <w:t>[Interview 3</w:t>
      </w:r>
      <w:r w:rsidR="000853FA" w:rsidRPr="000A397A">
        <w:rPr>
          <w:rFonts w:ascii="Times New Roman" w:hAnsi="Times New Roman" w:cs="Times New Roman"/>
        </w:rPr>
        <w:t>]</w:t>
      </w:r>
    </w:p>
    <w:p w14:paraId="5D1D9D13" w14:textId="4BDCB5DD" w:rsidR="000C7BE7" w:rsidRDefault="000C7BE7" w:rsidP="00E70A4C">
      <w:pPr>
        <w:rPr>
          <w:rFonts w:ascii="Times New Roman" w:hAnsi="Times New Roman" w:cs="Times New Roman"/>
        </w:rPr>
      </w:pPr>
      <w:r w:rsidRPr="00A100C3">
        <w:rPr>
          <w:rFonts w:ascii="Times New Roman" w:hAnsi="Times New Roman" w:cs="Times New Roman"/>
          <w:noProof/>
        </w:rPr>
        <mc:AlternateContent>
          <mc:Choice Requires="wps">
            <w:drawing>
              <wp:anchor distT="45720" distB="45720" distL="114300" distR="114300" simplePos="0" relativeHeight="251693056" behindDoc="0" locked="0" layoutInCell="1" allowOverlap="1" wp14:anchorId="13C4888E" wp14:editId="6D39B740">
                <wp:simplePos x="0" y="0"/>
                <wp:positionH relativeFrom="margin">
                  <wp:align>right</wp:align>
                </wp:positionH>
                <wp:positionV relativeFrom="paragraph">
                  <wp:posOffset>184564</wp:posOffset>
                </wp:positionV>
                <wp:extent cx="5918200" cy="1231900"/>
                <wp:effectExtent l="0" t="0" r="25400" b="25400"/>
                <wp:wrapTopAndBottom/>
                <wp:docPr id="1420576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231900"/>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33FD828C" w14:textId="69FBF023" w:rsidR="003B62A0" w:rsidRPr="005944E1" w:rsidRDefault="003B62A0" w:rsidP="003B62A0">
                            <w:pPr>
                              <w:rPr>
                                <w:rFonts w:ascii="Times New Roman" w:hAnsi="Times New Roman" w:cs="Times New Roman"/>
                              </w:rPr>
                            </w:pPr>
                            <w:r>
                              <w:rPr>
                                <w:rFonts w:ascii="Times New Roman" w:hAnsi="Times New Roman" w:cs="Times New Roman"/>
                                <w:b/>
                                <w:bCs/>
                              </w:rPr>
                              <w:t xml:space="preserve">Problem: </w:t>
                            </w:r>
                            <w:r w:rsidRPr="005944E1">
                              <w:rPr>
                                <w:rFonts w:ascii="Times New Roman" w:hAnsi="Times New Roman" w:cs="Times New Roman"/>
                              </w:rPr>
                              <w:t xml:space="preserve">Manufacturers of </w:t>
                            </w:r>
                            <w:r>
                              <w:rPr>
                                <w:rFonts w:ascii="Times New Roman" w:hAnsi="Times New Roman" w:cs="Times New Roman"/>
                              </w:rPr>
                              <w:t xml:space="preserve">first to market products in the US don’t have a clear pathway for getting their products approved within existing </w:t>
                            </w:r>
                            <w:r w:rsidR="00ED31E1">
                              <w:rPr>
                                <w:rFonts w:ascii="Times New Roman" w:hAnsi="Times New Roman" w:cs="Times New Roman"/>
                              </w:rPr>
                              <w:t>regulatory</w:t>
                            </w:r>
                            <w:r w:rsidR="006F6370">
                              <w:rPr>
                                <w:rFonts w:ascii="Times New Roman" w:hAnsi="Times New Roman" w:cs="Times New Roman"/>
                              </w:rPr>
                              <w:t xml:space="preserve"> structures</w:t>
                            </w:r>
                            <w:r>
                              <w:rPr>
                                <w:rFonts w:ascii="Times New Roman" w:hAnsi="Times New Roman" w:cs="Times New Roman"/>
                              </w:rPr>
                              <w:t xml:space="preserve"> like the International Code Council</w:t>
                            </w:r>
                            <w:r w:rsidR="00F017F1">
                              <w:rPr>
                                <w:rFonts w:ascii="Times New Roman" w:hAnsi="Times New Roman" w:cs="Times New Roman"/>
                              </w:rPr>
                              <w:t xml:space="preserve">, the General Services Administration and other </w:t>
                            </w:r>
                            <w:r w:rsidR="006F6370">
                              <w:rPr>
                                <w:rFonts w:ascii="Times New Roman" w:hAnsi="Times New Roman" w:cs="Times New Roman"/>
                              </w:rPr>
                              <w:t>regulatory bodies.</w:t>
                            </w:r>
                          </w:p>
                          <w:p w14:paraId="1F8604F6" w14:textId="5CC353E7" w:rsidR="003B62A0" w:rsidRPr="00172538" w:rsidRDefault="003B62A0" w:rsidP="003B62A0">
                            <w:pPr>
                              <w:rPr>
                                <w:rFonts w:ascii="Times New Roman" w:hAnsi="Times New Roman" w:cs="Times New Roman"/>
                              </w:rPr>
                            </w:pPr>
                            <w:r w:rsidRPr="00172538">
                              <w:rPr>
                                <w:rFonts w:ascii="Times New Roman" w:hAnsi="Times New Roman" w:cs="Times New Roman"/>
                                <w:b/>
                                <w:bCs/>
                              </w:rPr>
                              <w:t xml:space="preserve">Recommendation: </w:t>
                            </w:r>
                            <w:r w:rsidRPr="00172538">
                              <w:rPr>
                                <w:rFonts w:ascii="Times New Roman" w:hAnsi="Times New Roman" w:cs="Times New Roman"/>
                              </w:rPr>
                              <w:t xml:space="preserve">Build technical assistance programs to </w:t>
                            </w:r>
                            <w:r w:rsidR="000A397A">
                              <w:rPr>
                                <w:rFonts w:ascii="Times New Roman" w:hAnsi="Times New Roman" w:cs="Times New Roman"/>
                              </w:rPr>
                              <w:t>build pathways and provide technical assistance for getting products made from forest biomass approved by relevant regulatory bodies.</w:t>
                            </w:r>
                          </w:p>
                          <w:p w14:paraId="0E1B4446" w14:textId="3399F29F" w:rsidR="003B62A0" w:rsidRPr="00577A56" w:rsidRDefault="003B62A0" w:rsidP="003B62A0">
                            <w:pPr>
                              <w:rPr>
                                <w:rFonts w:ascii="Times New Roman" w:hAnsi="Times New Roman" w:cs="Times New Roman"/>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4888E" id="_x0000_s1038" type="#_x0000_t202" style="position:absolute;margin-left:414.8pt;margin-top:14.55pt;width:466pt;height:97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" fillcolor="#196b24 [3206]" strokecolor="#030f05 [486]" strokeweight="1pt">
                <v:textbox>
                  <w:txbxContent>
                    <w:p w14:paraId="33FD828C" w14:textId="69FBF023" w:rsidR="003B62A0" w:rsidRPr="005944E1" w:rsidRDefault="003B62A0" w:rsidP="003B62A0">
                      <w:pPr>
                        <w:rPr>
                          <w:rFonts w:ascii="Times New Roman" w:hAnsi="Times New Roman" w:cs="Times New Roman"/>
                        </w:rPr>
                      </w:pPr>
                      <w:r>
                        <w:rPr>
                          <w:rFonts w:ascii="Times New Roman" w:hAnsi="Times New Roman" w:cs="Times New Roman"/>
                          <w:b/>
                          <w:bCs/>
                        </w:rPr>
                        <w:t xml:space="preserve">Problem: </w:t>
                      </w:r>
                      <w:r w:rsidRPr="005944E1">
                        <w:rPr>
                          <w:rFonts w:ascii="Times New Roman" w:hAnsi="Times New Roman" w:cs="Times New Roman"/>
                        </w:rPr>
                        <w:t xml:space="preserve">Manufacturers of </w:t>
                      </w:r>
                      <w:r>
                        <w:rPr>
                          <w:rFonts w:ascii="Times New Roman" w:hAnsi="Times New Roman" w:cs="Times New Roman"/>
                        </w:rPr>
                        <w:t xml:space="preserve">first to market products in the US don’t have a clear pathway for getting their products approved within existing </w:t>
                      </w:r>
                      <w:r w:rsidR="00ED31E1">
                        <w:rPr>
                          <w:rFonts w:ascii="Times New Roman" w:hAnsi="Times New Roman" w:cs="Times New Roman"/>
                        </w:rPr>
                        <w:t>regulatory</w:t>
                      </w:r>
                      <w:r w:rsidR="006F6370">
                        <w:rPr>
                          <w:rFonts w:ascii="Times New Roman" w:hAnsi="Times New Roman" w:cs="Times New Roman"/>
                        </w:rPr>
                        <w:t xml:space="preserve"> structures</w:t>
                      </w:r>
                      <w:r>
                        <w:rPr>
                          <w:rFonts w:ascii="Times New Roman" w:hAnsi="Times New Roman" w:cs="Times New Roman"/>
                        </w:rPr>
                        <w:t xml:space="preserve"> like the International Code Council</w:t>
                      </w:r>
                      <w:r w:rsidR="00F017F1">
                        <w:rPr>
                          <w:rFonts w:ascii="Times New Roman" w:hAnsi="Times New Roman" w:cs="Times New Roman"/>
                        </w:rPr>
                        <w:t xml:space="preserve">, the General Services Administration and other </w:t>
                      </w:r>
                      <w:r w:rsidR="006F6370">
                        <w:rPr>
                          <w:rFonts w:ascii="Times New Roman" w:hAnsi="Times New Roman" w:cs="Times New Roman"/>
                        </w:rPr>
                        <w:t>regulatory bodies.</w:t>
                      </w:r>
                    </w:p>
                    <w:p w14:paraId="1F8604F6" w14:textId="5CC353E7" w:rsidR="003B62A0" w:rsidRPr="00172538" w:rsidRDefault="003B62A0" w:rsidP="003B62A0">
                      <w:pPr>
                        <w:rPr>
                          <w:rFonts w:ascii="Times New Roman" w:hAnsi="Times New Roman" w:cs="Times New Roman"/>
                        </w:rPr>
                      </w:pPr>
                      <w:r w:rsidRPr="00172538">
                        <w:rPr>
                          <w:rFonts w:ascii="Times New Roman" w:hAnsi="Times New Roman" w:cs="Times New Roman"/>
                          <w:b/>
                          <w:bCs/>
                        </w:rPr>
                        <w:t xml:space="preserve">Recommendation: </w:t>
                      </w:r>
                      <w:r w:rsidRPr="00172538">
                        <w:rPr>
                          <w:rFonts w:ascii="Times New Roman" w:hAnsi="Times New Roman" w:cs="Times New Roman"/>
                        </w:rPr>
                        <w:t xml:space="preserve">Build technical assistance programs to </w:t>
                      </w:r>
                      <w:r w:rsidR="000A397A">
                        <w:rPr>
                          <w:rFonts w:ascii="Times New Roman" w:hAnsi="Times New Roman" w:cs="Times New Roman"/>
                        </w:rPr>
                        <w:t>build pathways and provide technical assistance for getting products made from forest biomass approved by relevant regulatory bodies.</w:t>
                      </w:r>
                    </w:p>
                    <w:p w14:paraId="0E1B4446" w14:textId="3399F29F" w:rsidR="003B62A0" w:rsidRPr="00577A56" w:rsidRDefault="003B62A0" w:rsidP="003B62A0">
                      <w:pPr>
                        <w:rPr>
                          <w:rFonts w:ascii="Times New Roman" w:hAnsi="Times New Roman" w:cs="Times New Roman"/>
                          <w:i/>
                          <w:iCs/>
                        </w:rPr>
                      </w:pPr>
                    </w:p>
                  </w:txbxContent>
                </v:textbox>
                <w10:wrap type="topAndBottom" anchorx="margin"/>
              </v:shape>
            </w:pict>
          </mc:Fallback>
        </mc:AlternateContent>
      </w:r>
    </w:p>
    <w:p w14:paraId="6BCB31C1" w14:textId="04E7CE29" w:rsidR="00A33B4E" w:rsidRPr="00A33B4E" w:rsidRDefault="007D77C7" w:rsidP="00E70A4C">
      <w:pPr>
        <w:rPr>
          <w:rFonts w:ascii="Times New Roman" w:hAnsi="Times New Roman" w:cs="Times New Roman"/>
        </w:rPr>
      </w:pPr>
      <w:r>
        <w:rPr>
          <w:rFonts w:ascii="Times New Roman" w:hAnsi="Times New Roman" w:cs="Times New Roman"/>
        </w:rPr>
        <w:lastRenderedPageBreak/>
        <w:t xml:space="preserve">Another challenge for manufacturers of new products is finding </w:t>
      </w:r>
      <w:r w:rsidR="00881E82">
        <w:rPr>
          <w:rFonts w:ascii="Times New Roman" w:hAnsi="Times New Roman" w:cs="Times New Roman"/>
        </w:rPr>
        <w:t>fabricators</w:t>
      </w:r>
      <w:r w:rsidR="00E470F2">
        <w:rPr>
          <w:rFonts w:ascii="Times New Roman" w:hAnsi="Times New Roman" w:cs="Times New Roman"/>
        </w:rPr>
        <w:t xml:space="preserve"> and other supporting businesses that can </w:t>
      </w:r>
      <w:r w:rsidR="00356DDA">
        <w:rPr>
          <w:rFonts w:ascii="Times New Roman" w:hAnsi="Times New Roman" w:cs="Times New Roman"/>
        </w:rPr>
        <w:t xml:space="preserve">provide specialty and off-the-shelf products needed in the manufacturing process. Many states have some type of manufacturing </w:t>
      </w:r>
      <w:r w:rsidR="0037700F">
        <w:rPr>
          <w:rFonts w:ascii="Times New Roman" w:hAnsi="Times New Roman" w:cs="Times New Roman"/>
        </w:rPr>
        <w:t xml:space="preserve">extension </w:t>
      </w:r>
      <w:r w:rsidR="00506471">
        <w:rPr>
          <w:rFonts w:ascii="Times New Roman" w:hAnsi="Times New Roman" w:cs="Times New Roman"/>
        </w:rPr>
        <w:t>program</w:t>
      </w:r>
      <w:r w:rsidR="00621287">
        <w:rPr>
          <w:rFonts w:ascii="Times New Roman" w:hAnsi="Times New Roman" w:cs="Times New Roman"/>
        </w:rPr>
        <w:t xml:space="preserve"> that seeks to connect manufacturers and help them find </w:t>
      </w:r>
      <w:r w:rsidR="00A54580">
        <w:rPr>
          <w:rFonts w:ascii="Times New Roman" w:hAnsi="Times New Roman" w:cs="Times New Roman"/>
        </w:rPr>
        <w:t xml:space="preserve">businesses with the capabilities they are looking for. </w:t>
      </w:r>
    </w:p>
    <w:p w14:paraId="66601F79" w14:textId="758ACFE2" w:rsidR="000D25B3" w:rsidRPr="00E70A4C" w:rsidRDefault="000D25B3" w:rsidP="00E70A4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40" w:after="0" w:line="240" w:lineRule="auto"/>
        <w:jc w:val="center"/>
        <w:rPr>
          <w:rFonts w:ascii="Times New Roman" w:hAnsi="Times New Roman" w:cs="Times New Roman"/>
          <w:color w:val="000000"/>
        </w:rPr>
      </w:pPr>
      <w:r w:rsidRPr="00E70A4C">
        <w:rPr>
          <w:rFonts w:ascii="Times New Roman" w:hAnsi="Times New Roman" w:cs="Times New Roman"/>
          <w:color w:val="000000"/>
        </w:rPr>
        <w:t xml:space="preserve">[Arizona Industrial Development Authority has] </w:t>
      </w:r>
      <w:r w:rsidRPr="00E70A4C">
        <w:rPr>
          <w:rFonts w:ascii="Times New Roman" w:hAnsi="Times New Roman" w:cs="Times New Roman"/>
          <w:i/>
          <w:iCs/>
          <w:color w:val="000000"/>
        </w:rPr>
        <w:t>a manufacturing extension program that's supporting us a little differently…</w:t>
      </w:r>
      <w:r w:rsidRPr="00E70A4C">
        <w:rPr>
          <w:rFonts w:ascii="Times New Roman" w:hAnsi="Times New Roman" w:cs="Times New Roman"/>
          <w:color w:val="000000"/>
        </w:rPr>
        <w:t>.</w:t>
      </w:r>
      <w:r w:rsidRPr="00E70A4C">
        <w:rPr>
          <w:rFonts w:ascii="Times New Roman" w:hAnsi="Times New Roman" w:cs="Times New Roman"/>
          <w:i/>
          <w:iCs/>
          <w:color w:val="000000"/>
        </w:rPr>
        <w:t>we're going to have 100,000 square feet basically of panel storage. Those all have to be fabricated out of dimensional steel sections of some sort rather than being shipped over from Europe. Otherwise, we're looking at thousands of tons of steel….And then there are other pieces of equipment, CNC milling equipment, different kinds of conveyor belts, cement silos, the more generic off the shelf stuff that plugs into the fancy European machinery basically. And that's a kind of more of an in kind kind of support. They don't charge us for it, but they'll go out and basically engage various potential equipment providers and things of that nature to try and get us a smooth pathway to get the rest of the sort of the inputs we need from a plant equipment perspective</w:t>
      </w:r>
      <w:r w:rsidRPr="00E70A4C">
        <w:rPr>
          <w:rFonts w:ascii="Times New Roman" w:hAnsi="Times New Roman" w:cs="Times New Roman"/>
          <w:color w:val="000000"/>
        </w:rPr>
        <w:t>.” [WoodSyn]</w:t>
      </w:r>
    </w:p>
    <w:p w14:paraId="6B1ECA91" w14:textId="7A71CB52" w:rsidR="000D25B3" w:rsidRDefault="000D25B3" w:rsidP="000D25B3">
      <w:pPr>
        <w:rPr>
          <w:rFonts w:ascii="Times New Roman" w:hAnsi="Times New Roman" w:cs="Times New Roman"/>
        </w:rPr>
      </w:pPr>
    </w:p>
    <w:p w14:paraId="38A0BC7F" w14:textId="6CC4BBDE" w:rsidR="003D6421" w:rsidRDefault="001216EA" w:rsidP="00486886">
      <w:r w:rsidRPr="00A100C3">
        <w:rPr>
          <w:noProof/>
        </w:rPr>
        <mc:AlternateContent>
          <mc:Choice Requires="wps">
            <w:drawing>
              <wp:anchor distT="45720" distB="45720" distL="114300" distR="114300" simplePos="0" relativeHeight="251697152" behindDoc="0" locked="0" layoutInCell="1" allowOverlap="1" wp14:anchorId="5F8A9762" wp14:editId="61F6BD59">
                <wp:simplePos x="0" y="0"/>
                <wp:positionH relativeFrom="margin">
                  <wp:align>right</wp:align>
                </wp:positionH>
                <wp:positionV relativeFrom="paragraph">
                  <wp:posOffset>226060</wp:posOffset>
                </wp:positionV>
                <wp:extent cx="5918200" cy="1404620"/>
                <wp:effectExtent l="0" t="0" r="25400" b="24130"/>
                <wp:wrapTopAndBottom/>
                <wp:docPr id="2079521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ln>
                          <a:headEnd/>
                          <a:tailEnd/>
                        </a:ln>
                      </wps:spPr>
                      <wps:style>
                        <a:lnRef idx="2">
                          <a:schemeClr val="accent3">
                            <a:shade val="15000"/>
                          </a:schemeClr>
                        </a:lnRef>
                        <a:fillRef idx="1">
                          <a:schemeClr val="accent3"/>
                        </a:fillRef>
                        <a:effectRef idx="0">
                          <a:schemeClr val="accent3"/>
                        </a:effectRef>
                        <a:fontRef idx="minor">
                          <a:schemeClr val="lt1"/>
                        </a:fontRef>
                      </wps:style>
                      <wps:txbx>
                        <w:txbxContent>
                          <w:p w14:paraId="23FC7BD0" w14:textId="77777777" w:rsidR="003D6421" w:rsidRPr="00E70A4C" w:rsidRDefault="003D6421" w:rsidP="003D6421">
                            <w:pPr>
                              <w:rPr>
                                <w:rFonts w:ascii="Times New Roman" w:hAnsi="Times New Roman" w:cs="Times New Roman"/>
                                <w:b/>
                                <w:bCs/>
                              </w:rPr>
                            </w:pPr>
                            <w:r>
                              <w:rPr>
                                <w:rFonts w:ascii="Times New Roman" w:hAnsi="Times New Roman" w:cs="Times New Roman"/>
                                <w:b/>
                                <w:bCs/>
                              </w:rPr>
                              <w:t xml:space="preserve">Problem: </w:t>
                            </w:r>
                            <w:r w:rsidRPr="00C24A01">
                              <w:rPr>
                                <w:rFonts w:ascii="Times New Roman" w:hAnsi="Times New Roman" w:cs="Times New Roman"/>
                              </w:rPr>
                              <w:t>Manufacturing and commercialization of new products and technologies require new supply chains for acquiring and maintaining manufacturing equipment.</w:t>
                            </w:r>
                            <w:r>
                              <w:rPr>
                                <w:rFonts w:ascii="Times New Roman" w:hAnsi="Times New Roman" w:cs="Times New Roman"/>
                                <w:b/>
                                <w:bCs/>
                              </w:rPr>
                              <w:t xml:space="preserve"> </w:t>
                            </w:r>
                          </w:p>
                          <w:p w14:paraId="28269CBA" w14:textId="77777777" w:rsidR="003D6421" w:rsidRDefault="003D6421" w:rsidP="003D6421">
                            <w:pPr>
                              <w:rPr>
                                <w:rFonts w:ascii="Times New Roman" w:hAnsi="Times New Roman" w:cs="Times New Roman"/>
                              </w:rPr>
                            </w:pPr>
                            <w:r w:rsidRPr="00E70A4C">
                              <w:rPr>
                                <w:rFonts w:ascii="Times New Roman" w:hAnsi="Times New Roman" w:cs="Times New Roman"/>
                                <w:b/>
                                <w:bCs/>
                              </w:rPr>
                              <w:t xml:space="preserve">Recommendation: </w:t>
                            </w:r>
                            <w:r>
                              <w:rPr>
                                <w:rFonts w:ascii="Times New Roman" w:hAnsi="Times New Roman" w:cs="Times New Roman"/>
                              </w:rPr>
                              <w:t xml:space="preserve">Maintain or increase funding for the National Institute of Standards and Technology’s Manufacturing Extension Partnership, which is funded through the Department of Commerce. </w:t>
                            </w:r>
                          </w:p>
                          <w:p w14:paraId="56043A7C" w14:textId="32AB9D38" w:rsidR="003D6421" w:rsidRPr="00577A56" w:rsidRDefault="003D6421" w:rsidP="003D6421">
                            <w:pPr>
                              <w:rPr>
                                <w:rFonts w:ascii="Times New Roman" w:hAnsi="Times New Roman" w:cs="Times New Roman"/>
                                <w:i/>
                                <w:iCs/>
                              </w:rPr>
                            </w:pPr>
                            <w:r w:rsidRPr="003D6421">
                              <w:rPr>
                                <w:rFonts w:ascii="Times New Roman" w:hAnsi="Times New Roman" w:cs="Times New Roman"/>
                                <w:i/>
                                <w:iCs/>
                              </w:rPr>
                              <w:t xml:space="preserve">The President’s FY 2026 budget proposes a 43% cut to NIST and specifically targets the Manufacturing Extension Partnership. The House Appropriations Commerce, Justice, Science and Related Agencies Subcommittee has rejected this proposal and instead included $1.28 billion for the agency, a 13 percent reduction over FY25 funding levels.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A9762" id="_x0000_s1039" type="#_x0000_t202" style="position:absolute;margin-left:414.8pt;margin-top:17.8pt;width:466pt;height:110.6pt;z-index:2516971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" fillcolor="#196b24 [3206]" strokecolor="#030f05 [486]" strokeweight="1pt">
                <v:textbox style="mso-fit-shape-to-text:t">
                  <w:txbxContent>
                    <w:p w14:paraId="23FC7BD0" w14:textId="77777777" w:rsidR="003D6421" w:rsidRPr="00E70A4C" w:rsidRDefault="003D6421" w:rsidP="003D6421">
                      <w:pPr>
                        <w:rPr>
                          <w:rFonts w:ascii="Times New Roman" w:hAnsi="Times New Roman" w:cs="Times New Roman"/>
                          <w:b/>
                          <w:bCs/>
                        </w:rPr>
                      </w:pPr>
                      <w:r>
                        <w:rPr>
                          <w:rFonts w:ascii="Times New Roman" w:hAnsi="Times New Roman" w:cs="Times New Roman"/>
                          <w:b/>
                          <w:bCs/>
                        </w:rPr>
                        <w:t xml:space="preserve">Problem: </w:t>
                      </w:r>
                      <w:r w:rsidRPr="00C24A01">
                        <w:rPr>
                          <w:rFonts w:ascii="Times New Roman" w:hAnsi="Times New Roman" w:cs="Times New Roman"/>
                        </w:rPr>
                        <w:t>Manufacturing and commercialization of new products and technologies require new supply chains for acquiring and maintaining manufacturing equipment.</w:t>
                      </w:r>
                      <w:r>
                        <w:rPr>
                          <w:rFonts w:ascii="Times New Roman" w:hAnsi="Times New Roman" w:cs="Times New Roman"/>
                          <w:b/>
                          <w:bCs/>
                        </w:rPr>
                        <w:t xml:space="preserve"> </w:t>
                      </w:r>
                    </w:p>
                    <w:p w14:paraId="28269CBA" w14:textId="77777777" w:rsidR="003D6421" w:rsidRDefault="003D6421" w:rsidP="003D6421">
                      <w:pPr>
                        <w:rPr>
                          <w:rFonts w:ascii="Times New Roman" w:hAnsi="Times New Roman" w:cs="Times New Roman"/>
                        </w:rPr>
                      </w:pPr>
                      <w:r w:rsidRPr="00E70A4C">
                        <w:rPr>
                          <w:rFonts w:ascii="Times New Roman" w:hAnsi="Times New Roman" w:cs="Times New Roman"/>
                          <w:b/>
                          <w:bCs/>
                        </w:rPr>
                        <w:t xml:space="preserve">Recommendation: </w:t>
                      </w:r>
                      <w:r>
                        <w:rPr>
                          <w:rFonts w:ascii="Times New Roman" w:hAnsi="Times New Roman" w:cs="Times New Roman"/>
                        </w:rPr>
                        <w:t xml:space="preserve">Maintain or increase funding for the National Institute of Standards and Technology’s Manufacturing Extension Partnership, which is funded through the Department of Commerce. </w:t>
                      </w:r>
                    </w:p>
                    <w:p w14:paraId="56043A7C" w14:textId="32AB9D38" w:rsidR="003D6421" w:rsidRPr="00577A56" w:rsidRDefault="003D6421" w:rsidP="003D6421">
                      <w:pPr>
                        <w:rPr>
                          <w:rFonts w:ascii="Times New Roman" w:hAnsi="Times New Roman" w:cs="Times New Roman"/>
                          <w:i/>
                          <w:iCs/>
                        </w:rPr>
                      </w:pPr>
                      <w:r w:rsidRPr="003D6421">
                        <w:rPr>
                          <w:rFonts w:ascii="Times New Roman" w:hAnsi="Times New Roman" w:cs="Times New Roman"/>
                          <w:i/>
                          <w:iCs/>
                        </w:rPr>
                        <w:t xml:space="preserve">The President’s FY 2026 budget proposes a 43% cut to NIST and specifically targets the Manufacturing Extension Partnership. The House Appropriations Commerce, Justice, Science and Related Agencies Subcommittee has rejected this proposal and instead included $1.28 billion for the agency, a 13 percent reduction over FY25 funding levels. </w:t>
                      </w:r>
                    </w:p>
                  </w:txbxContent>
                </v:textbox>
                <w10:wrap type="topAndBottom" anchorx="margin"/>
              </v:shape>
            </w:pict>
          </mc:Fallback>
        </mc:AlternateContent>
      </w:r>
      <w:r w:rsidR="003D6421">
        <w:br w:type="page"/>
      </w:r>
    </w:p>
    <w:p w14:paraId="3BF2C0EB" w14:textId="76502887" w:rsidR="00567E49" w:rsidRDefault="00CA2BF3">
      <w:pPr>
        <w:rPr>
          <w:rFonts w:ascii="Times New Roman" w:hAnsi="Times New Roman" w:cs="Times New Roman"/>
          <w:b/>
          <w:bCs/>
          <w:sz w:val="28"/>
          <w:szCs w:val="28"/>
        </w:rPr>
      </w:pPr>
      <w:r w:rsidRPr="000D2674">
        <w:rPr>
          <w:rFonts w:ascii="Times New Roman" w:hAnsi="Times New Roman" w:cs="Times New Roman"/>
          <w:b/>
          <w:bCs/>
          <w:sz w:val="28"/>
          <w:szCs w:val="28"/>
        </w:rPr>
        <w:lastRenderedPageBreak/>
        <w:t>Literature Cited</w:t>
      </w:r>
    </w:p>
    <w:p w14:paraId="5D2DFBCA" w14:textId="044D4763" w:rsidR="001351EF" w:rsidRDefault="001351EF" w:rsidP="00FF7D9B">
      <w:pPr>
        <w:rPr>
          <w:rFonts w:ascii="Times New Roman" w:hAnsi="Times New Roman" w:cs="Times New Roman"/>
        </w:rPr>
      </w:pPr>
      <w:r>
        <w:rPr>
          <w:rFonts w:ascii="Times New Roman" w:hAnsi="Times New Roman" w:cs="Times New Roman"/>
        </w:rPr>
        <w:t xml:space="preserve">Barrett, K. 2019. Reducing Wildfire Risk in the Wildland-Urban Interface: Policy, Trends, and Solutions. </w:t>
      </w:r>
      <w:r w:rsidR="006B3D79" w:rsidRPr="006B3D79">
        <w:rPr>
          <w:rFonts w:ascii="Times New Roman" w:hAnsi="Times New Roman" w:cs="Times New Roman"/>
          <w:i/>
          <w:iCs/>
        </w:rPr>
        <w:t>Idaho L. Rev</w:t>
      </w:r>
      <w:r w:rsidR="006B3D79">
        <w:rPr>
          <w:rFonts w:ascii="Times New Roman" w:hAnsi="Times New Roman" w:cs="Times New Roman"/>
        </w:rPr>
        <w:t xml:space="preserve">. 55(3). </w:t>
      </w:r>
    </w:p>
    <w:p w14:paraId="6E643163" w14:textId="77777777" w:rsidR="00FC5557" w:rsidRDefault="00FC5557" w:rsidP="00FF7D9B">
      <w:pPr>
        <w:rPr>
          <w:rFonts w:ascii="Times New Roman" w:hAnsi="Times New Roman" w:cs="Times New Roman"/>
        </w:rPr>
      </w:pPr>
      <w:r w:rsidRPr="00FC5557">
        <w:rPr>
          <w:rFonts w:ascii="Times New Roman" w:hAnsi="Times New Roman" w:cs="Times New Roman"/>
        </w:rPr>
        <w:t>Bodie Cabiyo, Richard Manner, Karen Abt et al. Impacts of unprecedented wood demand for bioenergy in the Southeastern US, 11 June 2025, PREPRINT (Version 1) available at Research Square [https://doi.org/10.21203/rs.3.rs-6839932/v1]</w:t>
      </w:r>
    </w:p>
    <w:p w14:paraId="5B4ED442" w14:textId="291A141E" w:rsidR="00FF7D9B" w:rsidRPr="00FF7D9B" w:rsidRDefault="00FF7D9B" w:rsidP="00FF7D9B">
      <w:pPr>
        <w:rPr>
          <w:rFonts w:ascii="Times New Roman" w:hAnsi="Times New Roman" w:cs="Times New Roman"/>
        </w:rPr>
      </w:pPr>
      <w:r w:rsidRPr="00FF7D9B">
        <w:rPr>
          <w:rFonts w:ascii="Times New Roman" w:hAnsi="Times New Roman" w:cs="Times New Roman"/>
        </w:rPr>
        <w:t xml:space="preserve">Davis, K. T., Peeler, J., Fargione, J., Haugo, R. D., Metlen, K. L., Robles, M. D., &amp; Woolley, T. 2024. Tamm review: A meta-analysis of thinning, prescribed fire, and wildfire effects on subsequent wildfire severity in conifer dominated forests of the Western US. </w:t>
      </w:r>
      <w:r w:rsidRPr="00FF7D9B">
        <w:rPr>
          <w:rFonts w:ascii="Times New Roman" w:hAnsi="Times New Roman" w:cs="Times New Roman"/>
          <w:i/>
          <w:iCs/>
        </w:rPr>
        <w:t>Forest Ecology and Management</w:t>
      </w:r>
      <w:r w:rsidR="00A12BED">
        <w:rPr>
          <w:rFonts w:ascii="Times New Roman" w:hAnsi="Times New Roman" w:cs="Times New Roman"/>
        </w:rPr>
        <w:t xml:space="preserve">, </w:t>
      </w:r>
      <w:r w:rsidRPr="00FF7D9B">
        <w:rPr>
          <w:rFonts w:ascii="Times New Roman" w:hAnsi="Times New Roman" w:cs="Times New Roman"/>
        </w:rPr>
        <w:t>Vol. 561. https://doi.org/10.1016/j.foreco.2024.121885</w:t>
      </w:r>
    </w:p>
    <w:p w14:paraId="57B3D1ED" w14:textId="77777777" w:rsidR="00FC5557" w:rsidRDefault="00FC5557" w:rsidP="00FC5557">
      <w:pPr>
        <w:rPr>
          <w:rFonts w:ascii="Times New Roman" w:hAnsi="Times New Roman" w:cs="Times New Roman"/>
        </w:rPr>
      </w:pPr>
      <w:r w:rsidRPr="00F916A9">
        <w:rPr>
          <w:rFonts w:ascii="Times New Roman" w:hAnsi="Times New Roman" w:cs="Times New Roman"/>
        </w:rPr>
        <w:t>Macomber, Eric. 2025. “</w:t>
      </w:r>
      <w:r>
        <w:rPr>
          <w:rFonts w:ascii="Times New Roman" w:hAnsi="Times New Roman" w:cs="Times New Roman"/>
        </w:rPr>
        <w:t xml:space="preserve">The Laws that Hold Utilities Liable for Wildfires are Changing.” Wildfire &amp; Climate Resilience, Stanford Climate and Energy Policy Program, August 29, 2025. </w:t>
      </w:r>
      <w:r w:rsidRPr="00F916A9">
        <w:rPr>
          <w:rFonts w:ascii="Times New Roman" w:hAnsi="Times New Roman" w:cs="Times New Roman"/>
        </w:rPr>
        <w:t>https://cepp.substack.com/p/utility-fire-liability-is-changing</w:t>
      </w:r>
    </w:p>
    <w:p w14:paraId="2505A21B" w14:textId="27609C2E" w:rsidR="00703C8A" w:rsidRDefault="00703C8A" w:rsidP="00083AF9">
      <w:pPr>
        <w:spacing w:after="0" w:line="278" w:lineRule="auto"/>
        <w:rPr>
          <w:rFonts w:ascii="Times New Roman" w:hAnsi="Times New Roman" w:cs="Times New Roman"/>
        </w:rPr>
      </w:pPr>
      <w:r>
        <w:rPr>
          <w:rFonts w:ascii="Times New Roman" w:hAnsi="Times New Roman" w:cs="Times New Roman"/>
        </w:rPr>
        <w:t xml:space="preserve">National Academy of Public Administration. 2019. </w:t>
      </w:r>
      <w:r w:rsidRPr="00352AA8">
        <w:rPr>
          <w:rFonts w:ascii="Times New Roman" w:hAnsi="Times New Roman" w:cs="Times New Roman"/>
          <w:i/>
          <w:iCs/>
        </w:rPr>
        <w:t>Organizational Assessment for U.S. Forest Service Research and Development</w:t>
      </w:r>
      <w:r>
        <w:rPr>
          <w:rFonts w:ascii="Times New Roman" w:hAnsi="Times New Roman" w:cs="Times New Roman"/>
        </w:rPr>
        <w:t xml:space="preserve">. </w:t>
      </w:r>
      <w:r w:rsidR="00256C1A">
        <w:rPr>
          <w:rFonts w:ascii="Times New Roman" w:hAnsi="Times New Roman" w:cs="Times New Roman"/>
        </w:rPr>
        <w:t xml:space="preserve">Washington, DC: National Academy of Public Administration. </w:t>
      </w:r>
      <w:r w:rsidR="00237F52">
        <w:rPr>
          <w:rFonts w:ascii="Times New Roman" w:hAnsi="Times New Roman" w:cs="Times New Roman"/>
        </w:rPr>
        <w:t>77 p.</w:t>
      </w:r>
    </w:p>
    <w:p w14:paraId="00F8A95A" w14:textId="77777777" w:rsidR="00256C1A" w:rsidRDefault="00256C1A" w:rsidP="00083AF9">
      <w:pPr>
        <w:spacing w:after="0" w:line="278" w:lineRule="auto"/>
        <w:rPr>
          <w:rFonts w:ascii="Times New Roman" w:hAnsi="Times New Roman" w:cs="Times New Roman"/>
        </w:rPr>
      </w:pPr>
    </w:p>
    <w:p w14:paraId="7D22CEDB" w14:textId="4C66F659" w:rsidR="00CA2BF3" w:rsidRPr="00CA2BF3" w:rsidRDefault="00CA2BF3" w:rsidP="00083AF9">
      <w:pPr>
        <w:spacing w:after="0" w:line="278" w:lineRule="auto"/>
        <w:rPr>
          <w:rFonts w:ascii="Times New Roman" w:hAnsi="Times New Roman" w:cs="Times New Roman"/>
        </w:rPr>
      </w:pPr>
      <w:r w:rsidRPr="00CA2BF3">
        <w:rPr>
          <w:rFonts w:ascii="Times New Roman" w:hAnsi="Times New Roman" w:cs="Times New Roman"/>
        </w:rPr>
        <w:t>National Academies of Sciences, Engineering, and Medicine</w:t>
      </w:r>
      <w:r w:rsidR="00083AF9" w:rsidRPr="00CC5BC8">
        <w:rPr>
          <w:rFonts w:ascii="Times New Roman" w:hAnsi="Times New Roman" w:cs="Times New Roman"/>
        </w:rPr>
        <w:t xml:space="preserve"> (National Academies)</w:t>
      </w:r>
      <w:r w:rsidRPr="00CA2BF3">
        <w:rPr>
          <w:rFonts w:ascii="Times New Roman" w:hAnsi="Times New Roman" w:cs="Times New Roman"/>
        </w:rPr>
        <w:t xml:space="preserve">. 2019. </w:t>
      </w:r>
      <w:r w:rsidRPr="00CA2BF3">
        <w:rPr>
          <w:rFonts w:ascii="Times New Roman" w:hAnsi="Times New Roman" w:cs="Times New Roman"/>
          <w:i/>
          <w:iCs/>
        </w:rPr>
        <w:t>Negative</w:t>
      </w:r>
      <w:r w:rsidR="001C6C13" w:rsidRPr="00CC5BC8">
        <w:rPr>
          <w:rFonts w:ascii="Times New Roman" w:hAnsi="Times New Roman" w:cs="Times New Roman"/>
          <w:i/>
          <w:iCs/>
        </w:rPr>
        <w:t xml:space="preserve"> </w:t>
      </w:r>
      <w:r w:rsidRPr="00CA2BF3">
        <w:rPr>
          <w:rFonts w:ascii="Times New Roman" w:hAnsi="Times New Roman" w:cs="Times New Roman"/>
          <w:i/>
          <w:iCs/>
        </w:rPr>
        <w:t>Emissions Technologies and Reliable Sequestration: A Research Agenda</w:t>
      </w:r>
      <w:r w:rsidRPr="00CA2BF3">
        <w:rPr>
          <w:rFonts w:ascii="Times New Roman" w:hAnsi="Times New Roman" w:cs="Times New Roman"/>
        </w:rPr>
        <w:t>.</w:t>
      </w:r>
    </w:p>
    <w:p w14:paraId="192415FB" w14:textId="632A1A99" w:rsidR="00CA2BF3" w:rsidRPr="00CC5BC8" w:rsidRDefault="00CA2BF3" w:rsidP="00083AF9">
      <w:pPr>
        <w:spacing w:after="0"/>
        <w:rPr>
          <w:rFonts w:ascii="Times New Roman" w:hAnsi="Times New Roman" w:cs="Times New Roman"/>
        </w:rPr>
      </w:pPr>
      <w:r w:rsidRPr="00CC5BC8">
        <w:rPr>
          <w:rFonts w:ascii="Times New Roman" w:hAnsi="Times New Roman" w:cs="Times New Roman"/>
        </w:rPr>
        <w:t xml:space="preserve">Washington, DC: The National Academies Press. </w:t>
      </w:r>
      <w:hyperlink r:id="rId16" w:history="1">
        <w:r w:rsidR="000D2674" w:rsidRPr="00CC5BC8">
          <w:rPr>
            <w:rStyle w:val="Hyperlink"/>
            <w:rFonts w:ascii="Times New Roman" w:hAnsi="Times New Roman" w:cs="Times New Roman"/>
          </w:rPr>
          <w:t>https://doi.org/10.17226/25259</w:t>
        </w:r>
      </w:hyperlink>
      <w:r w:rsidRPr="00CC5BC8">
        <w:rPr>
          <w:rFonts w:ascii="Times New Roman" w:hAnsi="Times New Roman" w:cs="Times New Roman"/>
        </w:rPr>
        <w:t>.</w:t>
      </w:r>
    </w:p>
    <w:p w14:paraId="29328ABC" w14:textId="628F5BF7" w:rsidR="000D2674" w:rsidRDefault="000D2674" w:rsidP="00083AF9">
      <w:pPr>
        <w:spacing w:after="0"/>
        <w:rPr>
          <w:rFonts w:ascii="Times New Roman" w:hAnsi="Times New Roman" w:cs="Times New Roman"/>
        </w:rPr>
      </w:pPr>
    </w:p>
    <w:p w14:paraId="488D684F" w14:textId="10428D70" w:rsidR="00B16F3D" w:rsidRPr="00B16F3D" w:rsidRDefault="00B16F3D" w:rsidP="00B16F3D">
      <w:pPr>
        <w:spacing w:after="0"/>
        <w:rPr>
          <w:rFonts w:ascii="Times New Roman" w:hAnsi="Times New Roman" w:cs="Times New Roman"/>
        </w:rPr>
      </w:pPr>
      <w:r w:rsidRPr="00B16F3D">
        <w:rPr>
          <w:rFonts w:ascii="Times New Roman" w:hAnsi="Times New Roman" w:cs="Times New Roman"/>
        </w:rPr>
        <w:t xml:space="preserve">Wear, D. N., Wibbenmeyer, M., &amp; Joiner, E. 2024. Enhancing the economic feasibility of fuel treatments: Market and policy pathways for US Federal Lands. </w:t>
      </w:r>
      <w:r w:rsidRPr="00B16F3D">
        <w:rPr>
          <w:rFonts w:ascii="Times New Roman" w:hAnsi="Times New Roman" w:cs="Times New Roman"/>
          <w:i/>
          <w:iCs/>
        </w:rPr>
        <w:t>Forest Policy and Economics</w:t>
      </w:r>
      <w:r w:rsidRPr="00B16F3D">
        <w:rPr>
          <w:rFonts w:ascii="Times New Roman" w:hAnsi="Times New Roman" w:cs="Times New Roman"/>
        </w:rPr>
        <w:t>, 169</w:t>
      </w:r>
      <w:r>
        <w:rPr>
          <w:rFonts w:ascii="Times New Roman" w:hAnsi="Times New Roman" w:cs="Times New Roman"/>
        </w:rPr>
        <w:t>(</w:t>
      </w:r>
      <w:r w:rsidRPr="00B16F3D">
        <w:rPr>
          <w:rFonts w:ascii="Times New Roman" w:hAnsi="Times New Roman" w:cs="Times New Roman"/>
        </w:rPr>
        <w:t>103365</w:t>
      </w:r>
      <w:r>
        <w:rPr>
          <w:rFonts w:ascii="Times New Roman" w:hAnsi="Times New Roman" w:cs="Times New Roman"/>
        </w:rPr>
        <w:t>)</w:t>
      </w:r>
      <w:r w:rsidRPr="00B16F3D">
        <w:rPr>
          <w:rFonts w:ascii="Times New Roman" w:hAnsi="Times New Roman" w:cs="Times New Roman"/>
        </w:rPr>
        <w:t>. https://doi.org/10.1016/J.FORPOL.2024.103365</w:t>
      </w:r>
    </w:p>
    <w:p w14:paraId="64CB35C8" w14:textId="6ED4D899" w:rsidR="000D2674" w:rsidRDefault="000D2674" w:rsidP="00083AF9">
      <w:pPr>
        <w:spacing w:after="0"/>
        <w:rPr>
          <w:rFonts w:ascii="Times New Roman" w:hAnsi="Times New Roman" w:cs="Times New Roman"/>
        </w:rPr>
      </w:pPr>
    </w:p>
    <w:p w14:paraId="0C59405A" w14:textId="4FC5AFF1" w:rsidR="000D2674" w:rsidRDefault="009A44C6" w:rsidP="00083AF9">
      <w:pPr>
        <w:spacing w:after="0"/>
        <w:rPr>
          <w:rFonts w:ascii="Times New Roman" w:hAnsi="Times New Roman" w:cs="Times New Roman"/>
        </w:rPr>
      </w:pPr>
      <w:r w:rsidRPr="009A44C6">
        <w:rPr>
          <w:rFonts w:ascii="Times New Roman" w:hAnsi="Times New Roman" w:cs="Times New Roman"/>
        </w:rPr>
        <w:t>Wedajo, Desalegn Yadeta, Carmen Cristescu, Soniya Billore, and Stergios Adamopoulos. 2025. “Carbon Impact of Wood-Based Products through Substitution: A Review of Assessment Aspects and Future Research Perspectives in Life Cycle Assessment.” </w:t>
      </w:r>
      <w:r w:rsidRPr="009A44C6">
        <w:rPr>
          <w:rFonts w:ascii="Times New Roman" w:hAnsi="Times New Roman" w:cs="Times New Roman"/>
          <w:i/>
          <w:iCs/>
        </w:rPr>
        <w:t>Carbon Management</w:t>
      </w:r>
      <w:r w:rsidRPr="009A44C6">
        <w:rPr>
          <w:rFonts w:ascii="Times New Roman" w:hAnsi="Times New Roman" w:cs="Times New Roman"/>
        </w:rPr>
        <w:t> 16 (1). doi:10.1080/17583004.2025.2536350.</w:t>
      </w:r>
    </w:p>
    <w:p w14:paraId="2D2F77FA" w14:textId="260BBCA0" w:rsidR="000D2674" w:rsidRDefault="000D2674" w:rsidP="00083AF9">
      <w:pPr>
        <w:spacing w:after="0"/>
        <w:rPr>
          <w:rFonts w:ascii="Times New Roman" w:hAnsi="Times New Roman" w:cs="Times New Roman"/>
        </w:rPr>
      </w:pPr>
    </w:p>
    <w:p w14:paraId="4013DF19" w14:textId="14661AE5" w:rsidR="000D2674" w:rsidRDefault="000D2674" w:rsidP="00083AF9">
      <w:pPr>
        <w:spacing w:after="0"/>
        <w:rPr>
          <w:rFonts w:ascii="Times New Roman" w:hAnsi="Times New Roman" w:cs="Times New Roman"/>
        </w:rPr>
      </w:pPr>
    </w:p>
    <w:p w14:paraId="7A8FDA9A" w14:textId="1DA337C2" w:rsidR="00612BBB" w:rsidRDefault="00612BBB" w:rsidP="00083AF9">
      <w:pPr>
        <w:spacing w:after="0"/>
        <w:rPr>
          <w:rFonts w:ascii="Times New Roman" w:hAnsi="Times New Roman" w:cs="Times New Roman"/>
        </w:rPr>
      </w:pPr>
    </w:p>
    <w:p w14:paraId="655AC4F3" w14:textId="77777777" w:rsidR="00612BBB" w:rsidRDefault="00612BBB" w:rsidP="00083AF9">
      <w:pPr>
        <w:spacing w:after="0"/>
        <w:rPr>
          <w:rFonts w:ascii="Times New Roman" w:hAnsi="Times New Roman" w:cs="Times New Roman"/>
        </w:rPr>
      </w:pPr>
    </w:p>
    <w:p w14:paraId="20AA95B1" w14:textId="77777777" w:rsidR="00612BBB" w:rsidRDefault="00612BBB" w:rsidP="00083AF9">
      <w:pPr>
        <w:spacing w:after="0"/>
        <w:rPr>
          <w:rFonts w:ascii="Times New Roman" w:hAnsi="Times New Roman" w:cs="Times New Roman"/>
        </w:rPr>
      </w:pPr>
    </w:p>
    <w:p w14:paraId="0D90C1CB" w14:textId="77777777" w:rsidR="00612BBB" w:rsidRDefault="00612BBB" w:rsidP="00083AF9">
      <w:pPr>
        <w:spacing w:after="0"/>
        <w:rPr>
          <w:rFonts w:ascii="Times New Roman" w:hAnsi="Times New Roman" w:cs="Times New Roman"/>
        </w:rPr>
      </w:pPr>
    </w:p>
    <w:p w14:paraId="65D1591E" w14:textId="77777777" w:rsidR="00612BBB" w:rsidRDefault="00612BBB" w:rsidP="00083AF9">
      <w:pPr>
        <w:spacing w:after="0"/>
        <w:rPr>
          <w:rFonts w:ascii="Times New Roman" w:hAnsi="Times New Roman" w:cs="Times New Roman"/>
        </w:rPr>
      </w:pPr>
    </w:p>
    <w:p w14:paraId="3FCB8386" w14:textId="77777777" w:rsidR="000D2674" w:rsidRDefault="000D2674" w:rsidP="00083AF9">
      <w:pPr>
        <w:spacing w:after="0"/>
        <w:rPr>
          <w:rFonts w:ascii="Times New Roman" w:hAnsi="Times New Roman" w:cs="Times New Roman"/>
        </w:rPr>
      </w:pPr>
    </w:p>
    <w:p w14:paraId="2EE8DE0C" w14:textId="77777777" w:rsidR="009642AD" w:rsidRDefault="009642AD">
      <w:pPr>
        <w:rPr>
          <w:rFonts w:ascii="Times New Roman" w:hAnsi="Times New Roman" w:cs="Times New Roman"/>
          <w:b/>
          <w:bCs/>
        </w:rPr>
      </w:pPr>
      <w:r>
        <w:rPr>
          <w:rFonts w:ascii="Times New Roman" w:hAnsi="Times New Roman" w:cs="Times New Roman"/>
          <w:b/>
          <w:bCs/>
        </w:rPr>
        <w:br w:type="page"/>
      </w:r>
    </w:p>
    <w:p w14:paraId="27C01B8B" w14:textId="1D430378" w:rsidR="000D2674" w:rsidRDefault="000D2674" w:rsidP="000D2674">
      <w:pPr>
        <w:rPr>
          <w:rFonts w:ascii="Times New Roman" w:hAnsi="Times New Roman" w:cs="Times New Roman"/>
        </w:rPr>
      </w:pPr>
      <w:r w:rsidRPr="00125951">
        <w:rPr>
          <w:rFonts w:ascii="Times New Roman" w:hAnsi="Times New Roman" w:cs="Times New Roman"/>
          <w:b/>
          <w:bCs/>
        </w:rPr>
        <w:lastRenderedPageBreak/>
        <w:t>Table 1.</w:t>
      </w:r>
      <w:r>
        <w:rPr>
          <w:rFonts w:ascii="Times New Roman" w:hAnsi="Times New Roman" w:cs="Times New Roman"/>
        </w:rPr>
        <w:t xml:space="preserve"> Biomass markets and their maturity</w:t>
      </w:r>
    </w:p>
    <w:tbl>
      <w:tblPr>
        <w:tblStyle w:val="TableGrid"/>
        <w:tblW w:w="0" w:type="auto"/>
        <w:tblLook w:val="04A0" w:firstRow="1" w:lastRow="0" w:firstColumn="1" w:lastColumn="0" w:noHBand="0" w:noVBand="1"/>
      </w:tblPr>
      <w:tblGrid>
        <w:gridCol w:w="2094"/>
        <w:gridCol w:w="1707"/>
        <w:gridCol w:w="1514"/>
        <w:gridCol w:w="2080"/>
        <w:gridCol w:w="1955"/>
      </w:tblGrid>
      <w:tr w:rsidR="00E40AC3" w14:paraId="15207CEF" w14:textId="77777777" w:rsidTr="003A2328">
        <w:tc>
          <w:tcPr>
            <w:tcW w:w="2110" w:type="dxa"/>
          </w:tcPr>
          <w:p w14:paraId="0FED7C4A" w14:textId="77777777" w:rsidR="000D2674" w:rsidRPr="00D546FF" w:rsidRDefault="000D2674" w:rsidP="003A2328">
            <w:pPr>
              <w:rPr>
                <w:rFonts w:ascii="Times New Roman" w:hAnsi="Times New Roman" w:cs="Times New Roman"/>
                <w:b/>
                <w:bCs/>
              </w:rPr>
            </w:pPr>
            <w:r w:rsidRPr="00D546FF">
              <w:rPr>
                <w:rFonts w:ascii="Times New Roman" w:hAnsi="Times New Roman" w:cs="Times New Roman"/>
                <w:b/>
                <w:bCs/>
              </w:rPr>
              <w:t>Product</w:t>
            </w:r>
          </w:p>
        </w:tc>
        <w:tc>
          <w:tcPr>
            <w:tcW w:w="1617" w:type="dxa"/>
          </w:tcPr>
          <w:p w14:paraId="24C5DFBA" w14:textId="77777777" w:rsidR="000D2674" w:rsidRPr="00D546FF" w:rsidRDefault="000D2674" w:rsidP="003A2328">
            <w:pPr>
              <w:rPr>
                <w:rFonts w:ascii="Times New Roman" w:hAnsi="Times New Roman" w:cs="Times New Roman"/>
                <w:b/>
                <w:bCs/>
              </w:rPr>
            </w:pPr>
            <w:r w:rsidRPr="00D546FF">
              <w:rPr>
                <w:rFonts w:ascii="Times New Roman" w:hAnsi="Times New Roman" w:cs="Times New Roman"/>
                <w:b/>
                <w:bCs/>
              </w:rPr>
              <w:t>Description</w:t>
            </w:r>
          </w:p>
        </w:tc>
        <w:tc>
          <w:tcPr>
            <w:tcW w:w="1527" w:type="dxa"/>
          </w:tcPr>
          <w:p w14:paraId="5624A8ED" w14:textId="77777777" w:rsidR="000D2674" w:rsidRPr="00D546FF" w:rsidRDefault="000D2674" w:rsidP="003A2328">
            <w:pPr>
              <w:rPr>
                <w:rFonts w:ascii="Times New Roman" w:hAnsi="Times New Roman" w:cs="Times New Roman"/>
                <w:b/>
                <w:bCs/>
              </w:rPr>
            </w:pPr>
            <w:r>
              <w:rPr>
                <w:rFonts w:ascii="Times New Roman" w:hAnsi="Times New Roman" w:cs="Times New Roman"/>
                <w:b/>
                <w:bCs/>
              </w:rPr>
              <w:t>Readiness Level*</w:t>
            </w:r>
          </w:p>
        </w:tc>
        <w:tc>
          <w:tcPr>
            <w:tcW w:w="2096" w:type="dxa"/>
          </w:tcPr>
          <w:p w14:paraId="57717B71" w14:textId="77777777" w:rsidR="000D2674" w:rsidRPr="00D546FF" w:rsidRDefault="000D2674" w:rsidP="003A2328">
            <w:pPr>
              <w:rPr>
                <w:rFonts w:ascii="Times New Roman" w:hAnsi="Times New Roman" w:cs="Times New Roman"/>
                <w:b/>
                <w:bCs/>
              </w:rPr>
            </w:pPr>
            <w:r>
              <w:rPr>
                <w:rFonts w:ascii="Times New Roman" w:hAnsi="Times New Roman" w:cs="Times New Roman"/>
                <w:b/>
                <w:bCs/>
              </w:rPr>
              <w:t>Techno/Economic Potential</w:t>
            </w:r>
          </w:p>
        </w:tc>
        <w:tc>
          <w:tcPr>
            <w:tcW w:w="2000" w:type="dxa"/>
          </w:tcPr>
          <w:p w14:paraId="379974BE" w14:textId="77777777" w:rsidR="000D2674" w:rsidRPr="00D546FF" w:rsidRDefault="000D2674" w:rsidP="003A2328">
            <w:pPr>
              <w:rPr>
                <w:rFonts w:ascii="Times New Roman" w:hAnsi="Times New Roman" w:cs="Times New Roman"/>
                <w:b/>
                <w:bCs/>
              </w:rPr>
            </w:pPr>
            <w:r w:rsidRPr="00D546FF">
              <w:rPr>
                <w:rFonts w:ascii="Times New Roman" w:hAnsi="Times New Roman" w:cs="Times New Roman"/>
                <w:b/>
                <w:bCs/>
              </w:rPr>
              <w:t>Source material</w:t>
            </w:r>
          </w:p>
        </w:tc>
      </w:tr>
      <w:tr w:rsidR="00E40AC3" w14:paraId="6AF40056" w14:textId="77777777" w:rsidTr="003A2328">
        <w:tc>
          <w:tcPr>
            <w:tcW w:w="2110" w:type="dxa"/>
          </w:tcPr>
          <w:p w14:paraId="1A65A37C" w14:textId="77777777" w:rsidR="000D2674" w:rsidRDefault="000D2674" w:rsidP="003A2328">
            <w:pPr>
              <w:rPr>
                <w:rFonts w:ascii="Times New Roman" w:hAnsi="Times New Roman" w:cs="Times New Roman"/>
              </w:rPr>
            </w:pPr>
            <w:r>
              <w:rPr>
                <w:rFonts w:ascii="Times New Roman" w:hAnsi="Times New Roman" w:cs="Times New Roman"/>
              </w:rPr>
              <w:t>Compost</w:t>
            </w:r>
          </w:p>
        </w:tc>
        <w:tc>
          <w:tcPr>
            <w:tcW w:w="1617" w:type="dxa"/>
          </w:tcPr>
          <w:p w14:paraId="483D8A89" w14:textId="77777777" w:rsidR="000D2674" w:rsidRDefault="000D2674" w:rsidP="003A2328">
            <w:pPr>
              <w:rPr>
                <w:rFonts w:ascii="Times New Roman" w:hAnsi="Times New Roman" w:cs="Times New Roman"/>
              </w:rPr>
            </w:pPr>
            <w:r>
              <w:rPr>
                <w:rFonts w:ascii="Times New Roman" w:hAnsi="Times New Roman" w:cs="Times New Roman"/>
              </w:rPr>
              <w:t>Municipal compost additive as chips or biochar</w:t>
            </w:r>
          </w:p>
        </w:tc>
        <w:tc>
          <w:tcPr>
            <w:tcW w:w="1527" w:type="dxa"/>
          </w:tcPr>
          <w:p w14:paraId="7BF89656" w14:textId="77777777" w:rsidR="000D2674" w:rsidRDefault="000D2674" w:rsidP="003A2328">
            <w:pPr>
              <w:rPr>
                <w:rFonts w:ascii="Times New Roman" w:hAnsi="Times New Roman" w:cs="Times New Roman"/>
              </w:rPr>
            </w:pPr>
            <w:r>
              <w:rPr>
                <w:rFonts w:ascii="Times New Roman" w:hAnsi="Times New Roman" w:cs="Times New Roman"/>
              </w:rPr>
              <w:t>Commercial</w:t>
            </w:r>
          </w:p>
        </w:tc>
        <w:tc>
          <w:tcPr>
            <w:tcW w:w="2096" w:type="dxa"/>
          </w:tcPr>
          <w:p w14:paraId="0AAC6904" w14:textId="77777777" w:rsidR="000D2674" w:rsidRDefault="000D2674" w:rsidP="003A2328">
            <w:pPr>
              <w:rPr>
                <w:rFonts w:ascii="Times New Roman" w:hAnsi="Times New Roman" w:cs="Times New Roman"/>
              </w:rPr>
            </w:pPr>
            <w:r>
              <w:rPr>
                <w:rFonts w:ascii="Times New Roman" w:hAnsi="Times New Roman" w:cs="Times New Roman"/>
              </w:rPr>
              <w:t>High/Medium (avoided cost (emissions/tipping fees)</w:t>
            </w:r>
          </w:p>
        </w:tc>
        <w:tc>
          <w:tcPr>
            <w:tcW w:w="2000" w:type="dxa"/>
          </w:tcPr>
          <w:p w14:paraId="13457707" w14:textId="77777777" w:rsidR="000D2674" w:rsidRDefault="000D2674" w:rsidP="003A2328">
            <w:pPr>
              <w:rPr>
                <w:rFonts w:ascii="Times New Roman" w:hAnsi="Times New Roman" w:cs="Times New Roman"/>
              </w:rPr>
            </w:pPr>
            <w:r>
              <w:rPr>
                <w:rFonts w:ascii="Times New Roman" w:hAnsi="Times New Roman" w:cs="Times New Roman"/>
              </w:rPr>
              <w:t>Mill residuals/forest slash or in-woods biochar</w:t>
            </w:r>
          </w:p>
        </w:tc>
      </w:tr>
      <w:tr w:rsidR="00E40AC3" w14:paraId="6895BE11" w14:textId="77777777" w:rsidTr="003A2328">
        <w:tc>
          <w:tcPr>
            <w:tcW w:w="2110" w:type="dxa"/>
          </w:tcPr>
          <w:p w14:paraId="2DBDD74F" w14:textId="77777777" w:rsidR="000D2674" w:rsidRDefault="000D2674" w:rsidP="003A2328">
            <w:pPr>
              <w:rPr>
                <w:rFonts w:ascii="Times New Roman" w:hAnsi="Times New Roman" w:cs="Times New Roman"/>
              </w:rPr>
            </w:pPr>
            <w:r>
              <w:rPr>
                <w:rFonts w:ascii="Times New Roman" w:hAnsi="Times New Roman" w:cs="Times New Roman"/>
              </w:rPr>
              <w:t>Firewood/fuelwood</w:t>
            </w:r>
          </w:p>
        </w:tc>
        <w:tc>
          <w:tcPr>
            <w:tcW w:w="1617" w:type="dxa"/>
          </w:tcPr>
          <w:p w14:paraId="66F9B31C" w14:textId="77777777" w:rsidR="000D2674" w:rsidRDefault="000D2674" w:rsidP="003A2328">
            <w:pPr>
              <w:rPr>
                <w:rFonts w:ascii="Times New Roman" w:hAnsi="Times New Roman" w:cs="Times New Roman"/>
              </w:rPr>
            </w:pPr>
            <w:r>
              <w:rPr>
                <w:rFonts w:ascii="Times New Roman" w:hAnsi="Times New Roman" w:cs="Times New Roman"/>
              </w:rPr>
              <w:t>Roundwood for heat</w:t>
            </w:r>
          </w:p>
        </w:tc>
        <w:tc>
          <w:tcPr>
            <w:tcW w:w="1527" w:type="dxa"/>
          </w:tcPr>
          <w:p w14:paraId="145928F8" w14:textId="77777777" w:rsidR="000D2674" w:rsidRDefault="000D2674" w:rsidP="003A2328">
            <w:pPr>
              <w:rPr>
                <w:rFonts w:ascii="Times New Roman" w:hAnsi="Times New Roman" w:cs="Times New Roman"/>
              </w:rPr>
            </w:pPr>
            <w:r>
              <w:rPr>
                <w:rFonts w:ascii="Times New Roman" w:hAnsi="Times New Roman" w:cs="Times New Roman"/>
              </w:rPr>
              <w:t>Commercial</w:t>
            </w:r>
          </w:p>
        </w:tc>
        <w:tc>
          <w:tcPr>
            <w:tcW w:w="2096" w:type="dxa"/>
          </w:tcPr>
          <w:p w14:paraId="3B8565DF" w14:textId="77777777" w:rsidR="000D2674" w:rsidRDefault="000D2674" w:rsidP="003A2328">
            <w:pPr>
              <w:rPr>
                <w:rFonts w:ascii="Times New Roman" w:hAnsi="Times New Roman" w:cs="Times New Roman"/>
              </w:rPr>
            </w:pPr>
            <w:r>
              <w:rPr>
                <w:rFonts w:ascii="Times New Roman" w:hAnsi="Times New Roman" w:cs="Times New Roman"/>
              </w:rPr>
              <w:t>High/Low (limited by air quality)</w:t>
            </w:r>
          </w:p>
        </w:tc>
        <w:tc>
          <w:tcPr>
            <w:tcW w:w="2000" w:type="dxa"/>
          </w:tcPr>
          <w:p w14:paraId="07A1E333" w14:textId="77777777" w:rsidR="000D2674" w:rsidRDefault="000D2674" w:rsidP="003A2328">
            <w:pPr>
              <w:rPr>
                <w:rFonts w:ascii="Times New Roman" w:hAnsi="Times New Roman" w:cs="Times New Roman"/>
              </w:rPr>
            </w:pPr>
            <w:r>
              <w:rPr>
                <w:rFonts w:ascii="Times New Roman" w:hAnsi="Times New Roman" w:cs="Times New Roman"/>
              </w:rPr>
              <w:t>Roundwood</w:t>
            </w:r>
          </w:p>
        </w:tc>
      </w:tr>
      <w:tr w:rsidR="00E40AC3" w14:paraId="49D86C70" w14:textId="77777777" w:rsidTr="003A2328">
        <w:tc>
          <w:tcPr>
            <w:tcW w:w="2110" w:type="dxa"/>
          </w:tcPr>
          <w:p w14:paraId="53A98843" w14:textId="77777777" w:rsidR="000D2674" w:rsidRDefault="000D2674" w:rsidP="003A2328">
            <w:pPr>
              <w:rPr>
                <w:rFonts w:ascii="Times New Roman" w:hAnsi="Times New Roman" w:cs="Times New Roman"/>
              </w:rPr>
            </w:pPr>
            <w:r>
              <w:rPr>
                <w:rFonts w:ascii="Times New Roman" w:hAnsi="Times New Roman" w:cs="Times New Roman"/>
              </w:rPr>
              <w:t>Animal bedding</w:t>
            </w:r>
          </w:p>
        </w:tc>
        <w:tc>
          <w:tcPr>
            <w:tcW w:w="1617" w:type="dxa"/>
          </w:tcPr>
          <w:p w14:paraId="29DD565F" w14:textId="77777777" w:rsidR="000D2674" w:rsidRDefault="000D2674" w:rsidP="003A2328">
            <w:pPr>
              <w:rPr>
                <w:rFonts w:ascii="Times New Roman" w:hAnsi="Times New Roman" w:cs="Times New Roman"/>
              </w:rPr>
            </w:pPr>
            <w:r>
              <w:rPr>
                <w:rFonts w:ascii="Times New Roman" w:hAnsi="Times New Roman" w:cs="Times New Roman"/>
              </w:rPr>
              <w:t>Wood shavings</w:t>
            </w:r>
          </w:p>
        </w:tc>
        <w:tc>
          <w:tcPr>
            <w:tcW w:w="1527" w:type="dxa"/>
          </w:tcPr>
          <w:p w14:paraId="2B4740CC" w14:textId="77777777" w:rsidR="000D2674" w:rsidRDefault="000D2674" w:rsidP="003A2328">
            <w:pPr>
              <w:rPr>
                <w:rFonts w:ascii="Times New Roman" w:hAnsi="Times New Roman" w:cs="Times New Roman"/>
              </w:rPr>
            </w:pPr>
            <w:r>
              <w:rPr>
                <w:rFonts w:ascii="Times New Roman" w:hAnsi="Times New Roman" w:cs="Times New Roman"/>
              </w:rPr>
              <w:t>Commercial</w:t>
            </w:r>
          </w:p>
        </w:tc>
        <w:tc>
          <w:tcPr>
            <w:tcW w:w="2096" w:type="dxa"/>
          </w:tcPr>
          <w:p w14:paraId="678D941E" w14:textId="77777777" w:rsidR="000D2674" w:rsidRDefault="000D2674" w:rsidP="003A2328">
            <w:pPr>
              <w:rPr>
                <w:rFonts w:ascii="Times New Roman" w:hAnsi="Times New Roman" w:cs="Times New Roman"/>
              </w:rPr>
            </w:pPr>
            <w:r>
              <w:rPr>
                <w:rFonts w:ascii="Times New Roman" w:hAnsi="Times New Roman" w:cs="Times New Roman"/>
              </w:rPr>
              <w:t>High/Low (small market)</w:t>
            </w:r>
          </w:p>
        </w:tc>
        <w:tc>
          <w:tcPr>
            <w:tcW w:w="2000" w:type="dxa"/>
          </w:tcPr>
          <w:p w14:paraId="3D784413" w14:textId="77777777" w:rsidR="000D2674" w:rsidRDefault="000D2674" w:rsidP="003A2328">
            <w:pPr>
              <w:rPr>
                <w:rFonts w:ascii="Times New Roman" w:hAnsi="Times New Roman" w:cs="Times New Roman"/>
              </w:rPr>
            </w:pPr>
            <w:r>
              <w:rPr>
                <w:rFonts w:ascii="Times New Roman" w:hAnsi="Times New Roman" w:cs="Times New Roman"/>
              </w:rPr>
              <w:t>Mill residuals/forest slash</w:t>
            </w:r>
          </w:p>
        </w:tc>
      </w:tr>
      <w:tr w:rsidR="00E40AC3" w14:paraId="084E7CB1" w14:textId="77777777" w:rsidTr="003A2328">
        <w:tc>
          <w:tcPr>
            <w:tcW w:w="2110" w:type="dxa"/>
          </w:tcPr>
          <w:p w14:paraId="0EC4CEDF" w14:textId="77777777" w:rsidR="000D2674" w:rsidRDefault="000D2674" w:rsidP="003A2328">
            <w:pPr>
              <w:rPr>
                <w:rFonts w:ascii="Times New Roman" w:hAnsi="Times New Roman" w:cs="Times New Roman"/>
              </w:rPr>
            </w:pPr>
            <w:r>
              <w:rPr>
                <w:rFonts w:ascii="Times New Roman" w:hAnsi="Times New Roman" w:cs="Times New Roman"/>
              </w:rPr>
              <w:t>Landscape mulch</w:t>
            </w:r>
          </w:p>
        </w:tc>
        <w:tc>
          <w:tcPr>
            <w:tcW w:w="1617" w:type="dxa"/>
          </w:tcPr>
          <w:p w14:paraId="2F40EDBF" w14:textId="77777777" w:rsidR="000D2674" w:rsidRDefault="000D2674" w:rsidP="003A2328">
            <w:pPr>
              <w:rPr>
                <w:rFonts w:ascii="Times New Roman" w:hAnsi="Times New Roman" w:cs="Times New Roman"/>
              </w:rPr>
            </w:pPr>
            <w:r>
              <w:rPr>
                <w:rFonts w:ascii="Times New Roman" w:hAnsi="Times New Roman" w:cs="Times New Roman"/>
              </w:rPr>
              <w:t>Wood chips</w:t>
            </w:r>
          </w:p>
        </w:tc>
        <w:tc>
          <w:tcPr>
            <w:tcW w:w="1527" w:type="dxa"/>
          </w:tcPr>
          <w:p w14:paraId="68ED7CB8" w14:textId="77777777" w:rsidR="000D2674" w:rsidRDefault="000D2674" w:rsidP="003A2328">
            <w:pPr>
              <w:rPr>
                <w:rFonts w:ascii="Times New Roman" w:hAnsi="Times New Roman" w:cs="Times New Roman"/>
              </w:rPr>
            </w:pPr>
            <w:r>
              <w:rPr>
                <w:rFonts w:ascii="Times New Roman" w:hAnsi="Times New Roman" w:cs="Times New Roman"/>
              </w:rPr>
              <w:t>Commercial</w:t>
            </w:r>
          </w:p>
        </w:tc>
        <w:tc>
          <w:tcPr>
            <w:tcW w:w="2096" w:type="dxa"/>
          </w:tcPr>
          <w:p w14:paraId="79D691DB" w14:textId="77777777" w:rsidR="000D2674" w:rsidRDefault="000D2674" w:rsidP="003A2328">
            <w:pPr>
              <w:rPr>
                <w:rFonts w:ascii="Times New Roman" w:hAnsi="Times New Roman" w:cs="Times New Roman"/>
              </w:rPr>
            </w:pPr>
            <w:r>
              <w:rPr>
                <w:rFonts w:ascii="Times New Roman" w:hAnsi="Times New Roman" w:cs="Times New Roman"/>
              </w:rPr>
              <w:t>High/Low (high cost)</w:t>
            </w:r>
          </w:p>
        </w:tc>
        <w:tc>
          <w:tcPr>
            <w:tcW w:w="2000" w:type="dxa"/>
          </w:tcPr>
          <w:p w14:paraId="37A677CB" w14:textId="77777777" w:rsidR="000D2674" w:rsidRDefault="000D2674" w:rsidP="003A2328">
            <w:pPr>
              <w:rPr>
                <w:rFonts w:ascii="Times New Roman" w:hAnsi="Times New Roman" w:cs="Times New Roman"/>
              </w:rPr>
            </w:pPr>
            <w:r>
              <w:rPr>
                <w:rFonts w:ascii="Times New Roman" w:hAnsi="Times New Roman" w:cs="Times New Roman"/>
              </w:rPr>
              <w:t>Mill residuals</w:t>
            </w:r>
          </w:p>
        </w:tc>
      </w:tr>
      <w:tr w:rsidR="00E40AC3" w14:paraId="19AE6EDD" w14:textId="77777777" w:rsidTr="003A2328">
        <w:tc>
          <w:tcPr>
            <w:tcW w:w="2110" w:type="dxa"/>
          </w:tcPr>
          <w:p w14:paraId="461252E4" w14:textId="77777777" w:rsidR="000D2674" w:rsidRDefault="000D2674" w:rsidP="003A2328">
            <w:pPr>
              <w:rPr>
                <w:rFonts w:ascii="Times New Roman" w:hAnsi="Times New Roman" w:cs="Times New Roman"/>
              </w:rPr>
            </w:pPr>
            <w:r>
              <w:rPr>
                <w:rFonts w:ascii="Times New Roman" w:hAnsi="Times New Roman" w:cs="Times New Roman"/>
              </w:rPr>
              <w:t>Dimension lumber-studs</w:t>
            </w:r>
          </w:p>
        </w:tc>
        <w:tc>
          <w:tcPr>
            <w:tcW w:w="1617" w:type="dxa"/>
          </w:tcPr>
          <w:p w14:paraId="4802BE55" w14:textId="77777777" w:rsidR="000D2674" w:rsidRDefault="000D2674" w:rsidP="003A2328">
            <w:pPr>
              <w:rPr>
                <w:rFonts w:ascii="Times New Roman" w:hAnsi="Times New Roman" w:cs="Times New Roman"/>
              </w:rPr>
            </w:pPr>
            <w:r>
              <w:rPr>
                <w:rFonts w:ascii="Times New Roman" w:hAnsi="Times New Roman" w:cs="Times New Roman"/>
              </w:rPr>
              <w:t>Small roundwood run through specialized equipment, e.g. “hew saw”</w:t>
            </w:r>
          </w:p>
        </w:tc>
        <w:tc>
          <w:tcPr>
            <w:tcW w:w="1527" w:type="dxa"/>
          </w:tcPr>
          <w:p w14:paraId="2C4CA3FD" w14:textId="77777777" w:rsidR="000D2674" w:rsidRDefault="000D2674" w:rsidP="003A2328">
            <w:pPr>
              <w:rPr>
                <w:rFonts w:ascii="Times New Roman" w:hAnsi="Times New Roman" w:cs="Times New Roman"/>
              </w:rPr>
            </w:pPr>
            <w:r>
              <w:rPr>
                <w:rFonts w:ascii="Times New Roman" w:hAnsi="Times New Roman" w:cs="Times New Roman"/>
              </w:rPr>
              <w:t>Commercial</w:t>
            </w:r>
          </w:p>
        </w:tc>
        <w:tc>
          <w:tcPr>
            <w:tcW w:w="2096" w:type="dxa"/>
          </w:tcPr>
          <w:p w14:paraId="133BE3F9" w14:textId="77777777" w:rsidR="000D2674" w:rsidRDefault="000D2674" w:rsidP="003A2328">
            <w:pPr>
              <w:rPr>
                <w:rFonts w:ascii="Times New Roman" w:hAnsi="Times New Roman" w:cs="Times New Roman"/>
              </w:rPr>
            </w:pPr>
            <w:r>
              <w:rPr>
                <w:rFonts w:ascii="Times New Roman" w:hAnsi="Times New Roman" w:cs="Times New Roman"/>
              </w:rPr>
              <w:t>High/High (equipment dependent)</w:t>
            </w:r>
          </w:p>
        </w:tc>
        <w:tc>
          <w:tcPr>
            <w:tcW w:w="2000" w:type="dxa"/>
          </w:tcPr>
          <w:p w14:paraId="7BA590BC" w14:textId="77777777" w:rsidR="000D2674" w:rsidRDefault="000D2674" w:rsidP="003A2328">
            <w:pPr>
              <w:rPr>
                <w:rFonts w:ascii="Times New Roman" w:hAnsi="Times New Roman" w:cs="Times New Roman"/>
              </w:rPr>
            </w:pPr>
            <w:r>
              <w:rPr>
                <w:rFonts w:ascii="Times New Roman" w:hAnsi="Times New Roman" w:cs="Times New Roman"/>
              </w:rPr>
              <w:t>Roundwood</w:t>
            </w:r>
          </w:p>
        </w:tc>
      </w:tr>
      <w:tr w:rsidR="00E40AC3" w14:paraId="692AD78A" w14:textId="77777777" w:rsidTr="003A2328">
        <w:tc>
          <w:tcPr>
            <w:tcW w:w="2110" w:type="dxa"/>
          </w:tcPr>
          <w:p w14:paraId="53DFE3C8" w14:textId="77777777" w:rsidR="000D2674" w:rsidRDefault="000D2674" w:rsidP="003A2328">
            <w:pPr>
              <w:rPr>
                <w:rFonts w:ascii="Times New Roman" w:hAnsi="Times New Roman" w:cs="Times New Roman"/>
              </w:rPr>
            </w:pPr>
            <w:r>
              <w:rPr>
                <w:rFonts w:ascii="Times New Roman" w:hAnsi="Times New Roman" w:cs="Times New Roman"/>
              </w:rPr>
              <w:t>Posts and poles</w:t>
            </w:r>
          </w:p>
        </w:tc>
        <w:tc>
          <w:tcPr>
            <w:tcW w:w="1617" w:type="dxa"/>
          </w:tcPr>
          <w:p w14:paraId="4F326525" w14:textId="77777777" w:rsidR="000D2674" w:rsidRDefault="000D2674" w:rsidP="003A2328">
            <w:pPr>
              <w:rPr>
                <w:rFonts w:ascii="Times New Roman" w:hAnsi="Times New Roman" w:cs="Times New Roman"/>
              </w:rPr>
            </w:pPr>
            <w:r>
              <w:rPr>
                <w:rFonts w:ascii="Times New Roman" w:hAnsi="Times New Roman" w:cs="Times New Roman"/>
              </w:rPr>
              <w:t>Fencing material</w:t>
            </w:r>
          </w:p>
        </w:tc>
        <w:tc>
          <w:tcPr>
            <w:tcW w:w="1527" w:type="dxa"/>
          </w:tcPr>
          <w:p w14:paraId="5B5F0F16" w14:textId="77777777" w:rsidR="000D2674" w:rsidRDefault="000D2674" w:rsidP="003A2328">
            <w:pPr>
              <w:rPr>
                <w:rFonts w:ascii="Times New Roman" w:hAnsi="Times New Roman" w:cs="Times New Roman"/>
              </w:rPr>
            </w:pPr>
            <w:r>
              <w:rPr>
                <w:rFonts w:ascii="Times New Roman" w:hAnsi="Times New Roman" w:cs="Times New Roman"/>
              </w:rPr>
              <w:t>Commercial</w:t>
            </w:r>
          </w:p>
        </w:tc>
        <w:tc>
          <w:tcPr>
            <w:tcW w:w="2096" w:type="dxa"/>
          </w:tcPr>
          <w:p w14:paraId="68D2A63E" w14:textId="77777777" w:rsidR="000D2674" w:rsidRDefault="000D2674" w:rsidP="003A2328">
            <w:pPr>
              <w:rPr>
                <w:rFonts w:ascii="Times New Roman" w:hAnsi="Times New Roman" w:cs="Times New Roman"/>
              </w:rPr>
            </w:pPr>
            <w:r>
              <w:rPr>
                <w:rFonts w:ascii="Times New Roman" w:hAnsi="Times New Roman" w:cs="Times New Roman"/>
              </w:rPr>
              <w:t>High/Medium</w:t>
            </w:r>
          </w:p>
        </w:tc>
        <w:tc>
          <w:tcPr>
            <w:tcW w:w="2000" w:type="dxa"/>
          </w:tcPr>
          <w:p w14:paraId="74407DE6" w14:textId="77777777" w:rsidR="000D2674" w:rsidRDefault="000D2674" w:rsidP="003A2328">
            <w:pPr>
              <w:rPr>
                <w:rFonts w:ascii="Times New Roman" w:hAnsi="Times New Roman" w:cs="Times New Roman"/>
              </w:rPr>
            </w:pPr>
            <w:r>
              <w:rPr>
                <w:rFonts w:ascii="Times New Roman" w:hAnsi="Times New Roman" w:cs="Times New Roman"/>
              </w:rPr>
              <w:t>Roundwood</w:t>
            </w:r>
          </w:p>
        </w:tc>
      </w:tr>
      <w:tr w:rsidR="00E40AC3" w14:paraId="01724832" w14:textId="77777777" w:rsidTr="003A2328">
        <w:tc>
          <w:tcPr>
            <w:tcW w:w="2110" w:type="dxa"/>
          </w:tcPr>
          <w:p w14:paraId="2B9BB40F" w14:textId="77777777" w:rsidR="000D2674" w:rsidRDefault="000D2674" w:rsidP="003A2328">
            <w:pPr>
              <w:rPr>
                <w:rFonts w:ascii="Times New Roman" w:hAnsi="Times New Roman" w:cs="Times New Roman"/>
              </w:rPr>
            </w:pPr>
            <w:r>
              <w:rPr>
                <w:rFonts w:ascii="Times New Roman" w:hAnsi="Times New Roman" w:cs="Times New Roman"/>
              </w:rPr>
              <w:t>Biochar</w:t>
            </w:r>
          </w:p>
        </w:tc>
        <w:tc>
          <w:tcPr>
            <w:tcW w:w="1617" w:type="dxa"/>
          </w:tcPr>
          <w:p w14:paraId="0F575EA5" w14:textId="77777777" w:rsidR="000D2674" w:rsidRDefault="000D2674" w:rsidP="003A2328">
            <w:pPr>
              <w:rPr>
                <w:rFonts w:ascii="Times New Roman" w:hAnsi="Times New Roman" w:cs="Times New Roman"/>
              </w:rPr>
            </w:pPr>
            <w:r>
              <w:rPr>
                <w:rFonts w:ascii="Times New Roman" w:hAnsi="Times New Roman" w:cs="Times New Roman"/>
              </w:rPr>
              <w:t>Compost or agricultural additive</w:t>
            </w:r>
          </w:p>
        </w:tc>
        <w:tc>
          <w:tcPr>
            <w:tcW w:w="1527" w:type="dxa"/>
          </w:tcPr>
          <w:p w14:paraId="25D6A673" w14:textId="77777777" w:rsidR="000D2674" w:rsidRDefault="000D2674" w:rsidP="003A2328">
            <w:pPr>
              <w:rPr>
                <w:rFonts w:ascii="Times New Roman" w:hAnsi="Times New Roman" w:cs="Times New Roman"/>
              </w:rPr>
            </w:pPr>
            <w:r>
              <w:rPr>
                <w:rFonts w:ascii="Times New Roman" w:hAnsi="Times New Roman" w:cs="Times New Roman"/>
              </w:rPr>
              <w:t>Pre-Commercial</w:t>
            </w:r>
          </w:p>
        </w:tc>
        <w:tc>
          <w:tcPr>
            <w:tcW w:w="2096" w:type="dxa"/>
          </w:tcPr>
          <w:p w14:paraId="36BC60B2" w14:textId="77777777" w:rsidR="000D2674" w:rsidRDefault="000D2674" w:rsidP="003A2328">
            <w:pPr>
              <w:rPr>
                <w:rFonts w:ascii="Times New Roman" w:hAnsi="Times New Roman" w:cs="Times New Roman"/>
              </w:rPr>
            </w:pPr>
            <w:r>
              <w:rPr>
                <w:rFonts w:ascii="Times New Roman" w:hAnsi="Times New Roman" w:cs="Times New Roman"/>
              </w:rPr>
              <w:t>Medium/Low (cost premium, limited markets)</w:t>
            </w:r>
          </w:p>
        </w:tc>
        <w:tc>
          <w:tcPr>
            <w:tcW w:w="2000" w:type="dxa"/>
          </w:tcPr>
          <w:p w14:paraId="73D65B1C" w14:textId="77777777" w:rsidR="000D2674" w:rsidRDefault="000D2674" w:rsidP="003A2328">
            <w:pPr>
              <w:rPr>
                <w:rFonts w:ascii="Times New Roman" w:hAnsi="Times New Roman" w:cs="Times New Roman"/>
              </w:rPr>
            </w:pPr>
            <w:r>
              <w:rPr>
                <w:rFonts w:ascii="Times New Roman" w:hAnsi="Times New Roman" w:cs="Times New Roman"/>
              </w:rPr>
              <w:t>Mill residuals/forest slash</w:t>
            </w:r>
          </w:p>
        </w:tc>
      </w:tr>
      <w:tr w:rsidR="00E40AC3" w14:paraId="2768559E" w14:textId="77777777" w:rsidTr="003A2328">
        <w:tc>
          <w:tcPr>
            <w:tcW w:w="2110" w:type="dxa"/>
          </w:tcPr>
          <w:p w14:paraId="184865EE" w14:textId="77777777" w:rsidR="000D2674" w:rsidRDefault="000D2674" w:rsidP="003A2328">
            <w:pPr>
              <w:rPr>
                <w:rFonts w:ascii="Times New Roman" w:hAnsi="Times New Roman" w:cs="Times New Roman"/>
              </w:rPr>
            </w:pPr>
            <w:r>
              <w:rPr>
                <w:rFonts w:ascii="Times New Roman" w:hAnsi="Times New Roman" w:cs="Times New Roman"/>
              </w:rPr>
              <w:t>Steam/heat</w:t>
            </w:r>
          </w:p>
        </w:tc>
        <w:tc>
          <w:tcPr>
            <w:tcW w:w="1617" w:type="dxa"/>
          </w:tcPr>
          <w:p w14:paraId="2C7B250B" w14:textId="77777777" w:rsidR="000D2674" w:rsidRDefault="000D2674" w:rsidP="003A2328">
            <w:pPr>
              <w:rPr>
                <w:rFonts w:ascii="Times New Roman" w:hAnsi="Times New Roman" w:cs="Times New Roman"/>
              </w:rPr>
            </w:pPr>
            <w:r>
              <w:rPr>
                <w:rFonts w:ascii="Times New Roman" w:hAnsi="Times New Roman" w:cs="Times New Roman"/>
              </w:rPr>
              <w:t>Burning of biomass to produce steam or heat for process needs (e.g. kilns) or municipal heat</w:t>
            </w:r>
          </w:p>
        </w:tc>
        <w:tc>
          <w:tcPr>
            <w:tcW w:w="1527" w:type="dxa"/>
          </w:tcPr>
          <w:p w14:paraId="0B48E437" w14:textId="77777777" w:rsidR="000D2674" w:rsidRDefault="000D2674" w:rsidP="003A2328">
            <w:pPr>
              <w:rPr>
                <w:rFonts w:ascii="Times New Roman" w:hAnsi="Times New Roman" w:cs="Times New Roman"/>
              </w:rPr>
            </w:pPr>
            <w:r>
              <w:rPr>
                <w:rFonts w:ascii="Times New Roman" w:hAnsi="Times New Roman" w:cs="Times New Roman"/>
              </w:rPr>
              <w:t>Commercial</w:t>
            </w:r>
          </w:p>
        </w:tc>
        <w:tc>
          <w:tcPr>
            <w:tcW w:w="2096" w:type="dxa"/>
          </w:tcPr>
          <w:p w14:paraId="0667B936" w14:textId="77777777" w:rsidR="000D2674" w:rsidRDefault="000D2674" w:rsidP="003A2328">
            <w:pPr>
              <w:rPr>
                <w:rFonts w:ascii="Times New Roman" w:hAnsi="Times New Roman" w:cs="Times New Roman"/>
              </w:rPr>
            </w:pPr>
            <w:r>
              <w:rPr>
                <w:rFonts w:ascii="Times New Roman" w:hAnsi="Times New Roman" w:cs="Times New Roman"/>
              </w:rPr>
              <w:t>High/Low (limited market/competition with mill residuals)</w:t>
            </w:r>
          </w:p>
        </w:tc>
        <w:tc>
          <w:tcPr>
            <w:tcW w:w="2000" w:type="dxa"/>
          </w:tcPr>
          <w:p w14:paraId="5438F052" w14:textId="77777777" w:rsidR="000D2674" w:rsidRDefault="000D2674" w:rsidP="003A2328">
            <w:pPr>
              <w:rPr>
                <w:rFonts w:ascii="Times New Roman" w:hAnsi="Times New Roman" w:cs="Times New Roman"/>
              </w:rPr>
            </w:pPr>
            <w:r>
              <w:rPr>
                <w:rFonts w:ascii="Times New Roman" w:hAnsi="Times New Roman" w:cs="Times New Roman"/>
              </w:rPr>
              <w:t>Mill residuals/forest slash</w:t>
            </w:r>
          </w:p>
        </w:tc>
      </w:tr>
      <w:tr w:rsidR="00E40AC3" w14:paraId="2110A57B" w14:textId="77777777" w:rsidTr="003A2328">
        <w:tc>
          <w:tcPr>
            <w:tcW w:w="2110" w:type="dxa"/>
          </w:tcPr>
          <w:p w14:paraId="68A945B2" w14:textId="77777777" w:rsidR="000D2674" w:rsidRDefault="000D2674" w:rsidP="003A2328">
            <w:pPr>
              <w:rPr>
                <w:rFonts w:ascii="Times New Roman" w:hAnsi="Times New Roman" w:cs="Times New Roman"/>
              </w:rPr>
            </w:pPr>
            <w:r>
              <w:rPr>
                <w:rFonts w:ascii="Times New Roman" w:hAnsi="Times New Roman" w:cs="Times New Roman"/>
              </w:rPr>
              <w:t>Electricity</w:t>
            </w:r>
          </w:p>
        </w:tc>
        <w:tc>
          <w:tcPr>
            <w:tcW w:w="1617" w:type="dxa"/>
          </w:tcPr>
          <w:p w14:paraId="40E39974" w14:textId="77777777" w:rsidR="000D2674" w:rsidRDefault="000D2674" w:rsidP="003A2328">
            <w:pPr>
              <w:rPr>
                <w:rFonts w:ascii="Times New Roman" w:hAnsi="Times New Roman" w:cs="Times New Roman"/>
              </w:rPr>
            </w:pPr>
          </w:p>
        </w:tc>
        <w:tc>
          <w:tcPr>
            <w:tcW w:w="1527" w:type="dxa"/>
          </w:tcPr>
          <w:p w14:paraId="7682BE2B" w14:textId="77777777" w:rsidR="000D2674" w:rsidRDefault="000D2674" w:rsidP="003A2328">
            <w:pPr>
              <w:rPr>
                <w:rFonts w:ascii="Times New Roman" w:hAnsi="Times New Roman" w:cs="Times New Roman"/>
              </w:rPr>
            </w:pPr>
            <w:r>
              <w:rPr>
                <w:rFonts w:ascii="Times New Roman" w:hAnsi="Times New Roman" w:cs="Times New Roman"/>
              </w:rPr>
              <w:t>Commercial</w:t>
            </w:r>
          </w:p>
        </w:tc>
        <w:tc>
          <w:tcPr>
            <w:tcW w:w="2096" w:type="dxa"/>
          </w:tcPr>
          <w:p w14:paraId="10C67F52" w14:textId="77777777" w:rsidR="000D2674" w:rsidRDefault="000D2674" w:rsidP="003A2328">
            <w:pPr>
              <w:rPr>
                <w:rFonts w:ascii="Times New Roman" w:hAnsi="Times New Roman" w:cs="Times New Roman"/>
              </w:rPr>
            </w:pPr>
            <w:r>
              <w:rPr>
                <w:rFonts w:ascii="Times New Roman" w:hAnsi="Times New Roman" w:cs="Times New Roman"/>
              </w:rPr>
              <w:t>High/Low (cost premium)</w:t>
            </w:r>
          </w:p>
        </w:tc>
        <w:tc>
          <w:tcPr>
            <w:tcW w:w="2000" w:type="dxa"/>
          </w:tcPr>
          <w:p w14:paraId="2A0F1E78" w14:textId="77777777" w:rsidR="000D2674" w:rsidRDefault="000D2674" w:rsidP="003A2328">
            <w:pPr>
              <w:rPr>
                <w:rFonts w:ascii="Times New Roman" w:hAnsi="Times New Roman" w:cs="Times New Roman"/>
              </w:rPr>
            </w:pPr>
            <w:r>
              <w:rPr>
                <w:rFonts w:ascii="Times New Roman" w:hAnsi="Times New Roman" w:cs="Times New Roman"/>
              </w:rPr>
              <w:t>Mill residuals/forest slash</w:t>
            </w:r>
          </w:p>
        </w:tc>
      </w:tr>
      <w:tr w:rsidR="00E40AC3" w14:paraId="62F3E297" w14:textId="77777777" w:rsidTr="003A2328">
        <w:tc>
          <w:tcPr>
            <w:tcW w:w="2110" w:type="dxa"/>
          </w:tcPr>
          <w:p w14:paraId="16A928E4" w14:textId="77777777" w:rsidR="000D2674" w:rsidRDefault="000D2674" w:rsidP="003A2328">
            <w:pPr>
              <w:rPr>
                <w:rFonts w:ascii="Times New Roman" w:hAnsi="Times New Roman" w:cs="Times New Roman"/>
              </w:rPr>
            </w:pPr>
            <w:r>
              <w:rPr>
                <w:rFonts w:ascii="Times New Roman" w:hAnsi="Times New Roman" w:cs="Times New Roman"/>
              </w:rPr>
              <w:t>Biomass Energy with Carbon Capture and Sequestration (BECCS)</w:t>
            </w:r>
          </w:p>
        </w:tc>
        <w:tc>
          <w:tcPr>
            <w:tcW w:w="1617" w:type="dxa"/>
          </w:tcPr>
          <w:p w14:paraId="7292780F" w14:textId="77777777" w:rsidR="000D2674" w:rsidRDefault="000D2674" w:rsidP="003A2328">
            <w:pPr>
              <w:rPr>
                <w:rFonts w:ascii="Times New Roman" w:hAnsi="Times New Roman" w:cs="Times New Roman"/>
              </w:rPr>
            </w:pPr>
            <w:r>
              <w:rPr>
                <w:rFonts w:ascii="Times New Roman" w:hAnsi="Times New Roman" w:cs="Times New Roman"/>
              </w:rPr>
              <w:t>Thermochemical or biological conversion of biomass into energy combined with carbon capture and storage</w:t>
            </w:r>
          </w:p>
        </w:tc>
        <w:tc>
          <w:tcPr>
            <w:tcW w:w="1527" w:type="dxa"/>
          </w:tcPr>
          <w:p w14:paraId="7814D15B" w14:textId="77777777" w:rsidR="000D2674" w:rsidRDefault="000D2674" w:rsidP="003A2328">
            <w:pPr>
              <w:rPr>
                <w:rFonts w:ascii="Times New Roman" w:hAnsi="Times New Roman" w:cs="Times New Roman"/>
              </w:rPr>
            </w:pPr>
            <w:r>
              <w:rPr>
                <w:rFonts w:ascii="Times New Roman" w:hAnsi="Times New Roman" w:cs="Times New Roman"/>
              </w:rPr>
              <w:t>Research &amp; Development</w:t>
            </w:r>
          </w:p>
        </w:tc>
        <w:tc>
          <w:tcPr>
            <w:tcW w:w="2096" w:type="dxa"/>
          </w:tcPr>
          <w:p w14:paraId="51B07E47" w14:textId="77777777" w:rsidR="000D2674" w:rsidRDefault="000D2674" w:rsidP="003A2328">
            <w:pPr>
              <w:rPr>
                <w:rFonts w:ascii="Times New Roman" w:hAnsi="Times New Roman" w:cs="Times New Roman"/>
              </w:rPr>
            </w:pPr>
            <w:r>
              <w:rPr>
                <w:rFonts w:ascii="Times New Roman" w:hAnsi="Times New Roman" w:cs="Times New Roman"/>
              </w:rPr>
              <w:t>Medium/Low (policy dependent)</w:t>
            </w:r>
          </w:p>
        </w:tc>
        <w:tc>
          <w:tcPr>
            <w:tcW w:w="2000" w:type="dxa"/>
          </w:tcPr>
          <w:p w14:paraId="7AE94B1F" w14:textId="77777777" w:rsidR="000D2674" w:rsidRDefault="000D2674" w:rsidP="003A2328">
            <w:pPr>
              <w:rPr>
                <w:rFonts w:ascii="Times New Roman" w:hAnsi="Times New Roman" w:cs="Times New Roman"/>
              </w:rPr>
            </w:pPr>
            <w:r>
              <w:rPr>
                <w:rFonts w:ascii="Times New Roman" w:hAnsi="Times New Roman" w:cs="Times New Roman"/>
              </w:rPr>
              <w:t>Mill residuals/forest slash</w:t>
            </w:r>
          </w:p>
        </w:tc>
      </w:tr>
      <w:tr w:rsidR="000D2674" w14:paraId="10DDC9D2" w14:textId="77777777" w:rsidTr="003A2328">
        <w:tc>
          <w:tcPr>
            <w:tcW w:w="2110" w:type="dxa"/>
          </w:tcPr>
          <w:p w14:paraId="41489E49" w14:textId="77777777" w:rsidR="000D2674" w:rsidRDefault="000D2674" w:rsidP="003A2328">
            <w:pPr>
              <w:rPr>
                <w:rFonts w:ascii="Times New Roman" w:hAnsi="Times New Roman" w:cs="Times New Roman"/>
              </w:rPr>
            </w:pPr>
            <w:r>
              <w:rPr>
                <w:rFonts w:ascii="Times New Roman" w:hAnsi="Times New Roman" w:cs="Times New Roman"/>
              </w:rPr>
              <w:t>Biofuels</w:t>
            </w:r>
          </w:p>
        </w:tc>
        <w:tc>
          <w:tcPr>
            <w:tcW w:w="1617" w:type="dxa"/>
          </w:tcPr>
          <w:p w14:paraId="19ED31C9" w14:textId="77777777" w:rsidR="000D2674" w:rsidRDefault="000D2674" w:rsidP="003A2328">
            <w:pPr>
              <w:rPr>
                <w:rFonts w:ascii="Times New Roman" w:hAnsi="Times New Roman" w:cs="Times New Roman"/>
              </w:rPr>
            </w:pPr>
            <w:r>
              <w:rPr>
                <w:rFonts w:ascii="Times New Roman" w:hAnsi="Times New Roman" w:cs="Times New Roman"/>
              </w:rPr>
              <w:t>Drop-in fuels</w:t>
            </w:r>
          </w:p>
        </w:tc>
        <w:tc>
          <w:tcPr>
            <w:tcW w:w="1527" w:type="dxa"/>
          </w:tcPr>
          <w:p w14:paraId="3B9BA8A3" w14:textId="77777777" w:rsidR="000D2674" w:rsidRDefault="000D2674" w:rsidP="003A2328">
            <w:pPr>
              <w:rPr>
                <w:rFonts w:ascii="Times New Roman" w:hAnsi="Times New Roman" w:cs="Times New Roman"/>
              </w:rPr>
            </w:pPr>
            <w:r>
              <w:rPr>
                <w:rFonts w:ascii="Times New Roman" w:hAnsi="Times New Roman" w:cs="Times New Roman"/>
              </w:rPr>
              <w:t>Commercial</w:t>
            </w:r>
          </w:p>
        </w:tc>
        <w:tc>
          <w:tcPr>
            <w:tcW w:w="2096" w:type="dxa"/>
          </w:tcPr>
          <w:p w14:paraId="5DA14D08" w14:textId="77777777" w:rsidR="000D2674" w:rsidRDefault="000D2674" w:rsidP="003A2328">
            <w:pPr>
              <w:rPr>
                <w:rFonts w:ascii="Times New Roman" w:hAnsi="Times New Roman" w:cs="Times New Roman"/>
              </w:rPr>
            </w:pPr>
            <w:r>
              <w:rPr>
                <w:rFonts w:ascii="Times New Roman" w:hAnsi="Times New Roman" w:cs="Times New Roman"/>
              </w:rPr>
              <w:t>High/Low (cost prohibitive)</w:t>
            </w:r>
          </w:p>
        </w:tc>
        <w:tc>
          <w:tcPr>
            <w:tcW w:w="2000" w:type="dxa"/>
          </w:tcPr>
          <w:p w14:paraId="10150141" w14:textId="77777777" w:rsidR="000D2674" w:rsidRDefault="000D2674" w:rsidP="003A2328">
            <w:pPr>
              <w:rPr>
                <w:rFonts w:ascii="Times New Roman" w:hAnsi="Times New Roman" w:cs="Times New Roman"/>
              </w:rPr>
            </w:pPr>
            <w:r>
              <w:rPr>
                <w:rFonts w:ascii="Times New Roman" w:hAnsi="Times New Roman" w:cs="Times New Roman"/>
              </w:rPr>
              <w:t>Mill residuals/forest slash</w:t>
            </w:r>
          </w:p>
        </w:tc>
      </w:tr>
      <w:tr w:rsidR="00E40AC3" w14:paraId="75897993" w14:textId="77777777" w:rsidTr="003A2328">
        <w:tc>
          <w:tcPr>
            <w:tcW w:w="2110" w:type="dxa"/>
          </w:tcPr>
          <w:p w14:paraId="27944167" w14:textId="77777777" w:rsidR="000D2674" w:rsidRDefault="000D2674" w:rsidP="003A2328">
            <w:pPr>
              <w:rPr>
                <w:rFonts w:ascii="Times New Roman" w:hAnsi="Times New Roman" w:cs="Times New Roman"/>
              </w:rPr>
            </w:pPr>
            <w:r>
              <w:rPr>
                <w:rFonts w:ascii="Times New Roman" w:hAnsi="Times New Roman" w:cs="Times New Roman"/>
              </w:rPr>
              <w:t>Wood Fiber Insulation</w:t>
            </w:r>
          </w:p>
        </w:tc>
        <w:tc>
          <w:tcPr>
            <w:tcW w:w="1617" w:type="dxa"/>
          </w:tcPr>
          <w:p w14:paraId="7D9DC429" w14:textId="77777777" w:rsidR="000D2674" w:rsidRDefault="000D2674" w:rsidP="003A2328">
            <w:pPr>
              <w:rPr>
                <w:rFonts w:ascii="Times New Roman" w:hAnsi="Times New Roman" w:cs="Times New Roman"/>
              </w:rPr>
            </w:pPr>
            <w:r>
              <w:rPr>
                <w:rFonts w:ascii="Times New Roman" w:hAnsi="Times New Roman" w:cs="Times New Roman"/>
              </w:rPr>
              <w:t>H</w:t>
            </w:r>
            <w:r w:rsidRPr="00475D18">
              <w:rPr>
                <w:rFonts w:ascii="Times New Roman" w:hAnsi="Times New Roman" w:cs="Times New Roman"/>
              </w:rPr>
              <w:t>igh-density wood fiber batt insulation</w:t>
            </w:r>
            <w:r>
              <w:rPr>
                <w:rFonts w:ascii="Times New Roman" w:hAnsi="Times New Roman" w:cs="Times New Roman"/>
              </w:rPr>
              <w:t xml:space="preserve">, </w:t>
            </w:r>
            <w:r w:rsidRPr="001114D0">
              <w:rPr>
                <w:rFonts w:ascii="Times New Roman" w:hAnsi="Times New Roman" w:cs="Times New Roman"/>
              </w:rPr>
              <w:t xml:space="preserve">rigid continuous </w:t>
            </w:r>
            <w:r w:rsidRPr="001114D0">
              <w:rPr>
                <w:rFonts w:ascii="Times New Roman" w:hAnsi="Times New Roman" w:cs="Times New Roman"/>
              </w:rPr>
              <w:lastRenderedPageBreak/>
              <w:t>exterior insulation </w:t>
            </w:r>
            <w:r>
              <w:rPr>
                <w:rFonts w:ascii="Times New Roman" w:hAnsi="Times New Roman" w:cs="Times New Roman"/>
              </w:rPr>
              <w:t>or loose fill insulation</w:t>
            </w:r>
          </w:p>
        </w:tc>
        <w:tc>
          <w:tcPr>
            <w:tcW w:w="1527" w:type="dxa"/>
          </w:tcPr>
          <w:p w14:paraId="287B5E7E" w14:textId="77777777" w:rsidR="000D2674" w:rsidRDefault="000D2674" w:rsidP="003A2328">
            <w:pPr>
              <w:rPr>
                <w:rFonts w:ascii="Times New Roman" w:hAnsi="Times New Roman" w:cs="Times New Roman"/>
              </w:rPr>
            </w:pPr>
            <w:r>
              <w:rPr>
                <w:rFonts w:ascii="Times New Roman" w:hAnsi="Times New Roman" w:cs="Times New Roman"/>
              </w:rPr>
              <w:lastRenderedPageBreak/>
              <w:t>Commercial</w:t>
            </w:r>
          </w:p>
        </w:tc>
        <w:tc>
          <w:tcPr>
            <w:tcW w:w="2096" w:type="dxa"/>
          </w:tcPr>
          <w:p w14:paraId="1FE4DC85" w14:textId="77777777" w:rsidR="000D2674" w:rsidRDefault="000D2674" w:rsidP="003A2328">
            <w:pPr>
              <w:rPr>
                <w:rFonts w:ascii="Times New Roman" w:hAnsi="Times New Roman" w:cs="Times New Roman"/>
              </w:rPr>
            </w:pPr>
            <w:r>
              <w:rPr>
                <w:rFonts w:ascii="Times New Roman" w:hAnsi="Times New Roman" w:cs="Times New Roman"/>
              </w:rPr>
              <w:t>High/Medium (cost premium)</w:t>
            </w:r>
          </w:p>
        </w:tc>
        <w:tc>
          <w:tcPr>
            <w:tcW w:w="2000" w:type="dxa"/>
          </w:tcPr>
          <w:p w14:paraId="29EC9E81" w14:textId="77777777" w:rsidR="000D2674" w:rsidRDefault="000D2674" w:rsidP="003A2328">
            <w:pPr>
              <w:rPr>
                <w:rFonts w:ascii="Times New Roman" w:hAnsi="Times New Roman" w:cs="Times New Roman"/>
              </w:rPr>
            </w:pPr>
            <w:r>
              <w:rPr>
                <w:rFonts w:ascii="Times New Roman" w:hAnsi="Times New Roman" w:cs="Times New Roman"/>
              </w:rPr>
              <w:t>Wood chips (clean)</w:t>
            </w:r>
          </w:p>
        </w:tc>
      </w:tr>
    </w:tbl>
    <w:p w14:paraId="3609FDE1" w14:textId="77777777" w:rsidR="000D2674" w:rsidRDefault="000D2674" w:rsidP="000D2674">
      <w:pPr>
        <w:rPr>
          <w:rFonts w:ascii="Times New Roman" w:hAnsi="Times New Roman" w:cs="Times New Roman"/>
        </w:rPr>
      </w:pPr>
      <w:r>
        <w:rPr>
          <w:rFonts w:ascii="Times New Roman" w:hAnsi="Times New Roman" w:cs="Times New Roman"/>
        </w:rPr>
        <w:t xml:space="preserve">*Technology readiness levels (TRL) adapted from a 2019 report by the National Academies of Science on </w:t>
      </w:r>
      <w:r w:rsidRPr="00054146">
        <w:rPr>
          <w:rFonts w:ascii="Times New Roman" w:hAnsi="Times New Roman" w:cs="Times New Roman"/>
          <w:i/>
          <w:iCs/>
        </w:rPr>
        <w:t>Negative Emissions Technologies and Sequestration: A Research Agenda</w:t>
      </w:r>
      <w:r>
        <w:rPr>
          <w:rFonts w:ascii="Times New Roman" w:hAnsi="Times New Roman" w:cs="Times New Roman"/>
        </w:rPr>
        <w:t>: Research &amp; Development (TRL &lt;4), Pilot &amp; Demonstration (TRL4-7), Pre-Commercial (TRL 7-10) and Commercial (TLR &gt;10)</w:t>
      </w:r>
      <w:r>
        <w:rPr>
          <w:rFonts w:ascii="Times New Roman" w:hAnsi="Times New Roman" w:cs="Times New Roman"/>
        </w:rPr>
        <w:br w:type="page"/>
      </w:r>
    </w:p>
    <w:p w14:paraId="6BE0BD03" w14:textId="77777777" w:rsidR="000D2674" w:rsidRPr="00684B24" w:rsidRDefault="000D2674" w:rsidP="00083AF9">
      <w:pPr>
        <w:spacing w:after="0"/>
        <w:rPr>
          <w:rFonts w:ascii="Times New Roman" w:hAnsi="Times New Roman" w:cs="Times New Roman"/>
        </w:rPr>
      </w:pPr>
    </w:p>
    <w:sectPr w:rsidR="000D2674" w:rsidRPr="00684B2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F7AD" w14:textId="77777777" w:rsidR="004C4641" w:rsidRDefault="004C4641" w:rsidP="0090157C">
      <w:pPr>
        <w:spacing w:after="0" w:line="240" w:lineRule="auto"/>
      </w:pPr>
      <w:r>
        <w:separator/>
      </w:r>
    </w:p>
  </w:endnote>
  <w:endnote w:type="continuationSeparator" w:id="0">
    <w:p w14:paraId="1598CA29" w14:textId="77777777" w:rsidR="004C4641" w:rsidRDefault="004C4641" w:rsidP="0090157C">
      <w:pPr>
        <w:spacing w:after="0" w:line="240" w:lineRule="auto"/>
      </w:pPr>
      <w:r>
        <w:continuationSeparator/>
      </w:r>
    </w:p>
  </w:endnote>
  <w:endnote w:type="continuationNotice" w:id="1">
    <w:p w14:paraId="345B88D9" w14:textId="77777777" w:rsidR="004C4641" w:rsidRDefault="004C4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570913"/>
      <w:docPartObj>
        <w:docPartGallery w:val="Page Numbers (Bottom of Page)"/>
        <w:docPartUnique/>
      </w:docPartObj>
    </w:sdtPr>
    <w:sdtEndPr>
      <w:rPr>
        <w:noProof/>
      </w:rPr>
    </w:sdtEndPr>
    <w:sdtContent>
      <w:p w14:paraId="3898E042" w14:textId="40072B0C" w:rsidR="004576E8" w:rsidRDefault="00457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47A97F" w14:textId="77777777" w:rsidR="004576E8" w:rsidRDefault="00457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9DBE" w14:textId="77777777" w:rsidR="004C4641" w:rsidRDefault="004C4641" w:rsidP="0090157C">
      <w:pPr>
        <w:spacing w:after="0" w:line="240" w:lineRule="auto"/>
      </w:pPr>
      <w:r>
        <w:separator/>
      </w:r>
    </w:p>
  </w:footnote>
  <w:footnote w:type="continuationSeparator" w:id="0">
    <w:p w14:paraId="147A436A" w14:textId="77777777" w:rsidR="004C4641" w:rsidRDefault="004C4641" w:rsidP="0090157C">
      <w:pPr>
        <w:spacing w:after="0" w:line="240" w:lineRule="auto"/>
      </w:pPr>
      <w:r>
        <w:continuationSeparator/>
      </w:r>
    </w:p>
  </w:footnote>
  <w:footnote w:type="continuationNotice" w:id="1">
    <w:p w14:paraId="07C66A1C" w14:textId="77777777" w:rsidR="004C4641" w:rsidRDefault="004C46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C4A7" w14:textId="2449B695" w:rsidR="002027A5" w:rsidRPr="001C3A2D" w:rsidRDefault="000A5610" w:rsidP="002027A5">
    <w:pPr>
      <w:jc w:val="center"/>
      <w:rPr>
        <w:rFonts w:ascii="Times New Roman" w:hAnsi="Times New Roman" w:cs="Times New Roman"/>
      </w:rPr>
    </w:pPr>
    <w:r>
      <w:tab/>
    </w:r>
    <w:r w:rsidR="002027A5">
      <w:tab/>
    </w:r>
    <w:r w:rsidR="002027A5">
      <w:tab/>
    </w:r>
    <w:r w:rsidR="002027A5">
      <w:tab/>
    </w:r>
    <w:r w:rsidR="002027A5">
      <w:tab/>
    </w:r>
    <w:r w:rsidR="002027A5">
      <w:tab/>
    </w:r>
    <w:r w:rsidR="002027A5">
      <w:tab/>
    </w:r>
    <w:r w:rsidR="002027A5">
      <w:tab/>
    </w:r>
    <w:r w:rsidR="002027A5">
      <w:tab/>
    </w:r>
    <w:r w:rsidR="002027A5">
      <w:tab/>
    </w:r>
    <w:r w:rsidR="002027A5">
      <w:rPr>
        <w:rFonts w:ascii="Times New Roman" w:hAnsi="Times New Roman" w:cs="Times New Roman"/>
      </w:rPr>
      <w:t>OCTOBER 2025</w:t>
    </w:r>
  </w:p>
  <w:p w14:paraId="76B1A2A7" w14:textId="501DF855" w:rsidR="000A5610" w:rsidRDefault="000A5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244D6"/>
    <w:multiLevelType w:val="multilevel"/>
    <w:tmpl w:val="2F9A8B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5B435DF1"/>
    <w:multiLevelType w:val="multilevel"/>
    <w:tmpl w:val="862E29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44658580">
    <w:abstractNumId w:val="1"/>
  </w:num>
  <w:num w:numId="2" w16cid:durableId="18749234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7C"/>
    <w:rsid w:val="00002E9D"/>
    <w:rsid w:val="00003C29"/>
    <w:rsid w:val="000047C8"/>
    <w:rsid w:val="00010265"/>
    <w:rsid w:val="00011344"/>
    <w:rsid w:val="00013C6B"/>
    <w:rsid w:val="00013DDF"/>
    <w:rsid w:val="0001410E"/>
    <w:rsid w:val="00014411"/>
    <w:rsid w:val="00017A77"/>
    <w:rsid w:val="000222C4"/>
    <w:rsid w:val="00022EC2"/>
    <w:rsid w:val="00025CB0"/>
    <w:rsid w:val="00025EAE"/>
    <w:rsid w:val="0002776C"/>
    <w:rsid w:val="0002784B"/>
    <w:rsid w:val="00030624"/>
    <w:rsid w:val="000314C9"/>
    <w:rsid w:val="00033ECD"/>
    <w:rsid w:val="00035FDA"/>
    <w:rsid w:val="00036038"/>
    <w:rsid w:val="000375C1"/>
    <w:rsid w:val="00040F14"/>
    <w:rsid w:val="0004422F"/>
    <w:rsid w:val="00044FB3"/>
    <w:rsid w:val="000458FB"/>
    <w:rsid w:val="00046642"/>
    <w:rsid w:val="00050379"/>
    <w:rsid w:val="0005066B"/>
    <w:rsid w:val="00053D66"/>
    <w:rsid w:val="00054146"/>
    <w:rsid w:val="000558C9"/>
    <w:rsid w:val="00055A57"/>
    <w:rsid w:val="00057E35"/>
    <w:rsid w:val="0006127C"/>
    <w:rsid w:val="00062718"/>
    <w:rsid w:val="000627A1"/>
    <w:rsid w:val="0006414D"/>
    <w:rsid w:val="00066B26"/>
    <w:rsid w:val="0007102A"/>
    <w:rsid w:val="0007106F"/>
    <w:rsid w:val="00073895"/>
    <w:rsid w:val="000739FD"/>
    <w:rsid w:val="00074326"/>
    <w:rsid w:val="00083AF9"/>
    <w:rsid w:val="000853FA"/>
    <w:rsid w:val="000904D4"/>
    <w:rsid w:val="00090FC7"/>
    <w:rsid w:val="0009593D"/>
    <w:rsid w:val="0009699A"/>
    <w:rsid w:val="000A2448"/>
    <w:rsid w:val="000A293A"/>
    <w:rsid w:val="000A397A"/>
    <w:rsid w:val="000A4BED"/>
    <w:rsid w:val="000A5610"/>
    <w:rsid w:val="000A5951"/>
    <w:rsid w:val="000A5FD4"/>
    <w:rsid w:val="000A7E49"/>
    <w:rsid w:val="000B2A72"/>
    <w:rsid w:val="000B38B9"/>
    <w:rsid w:val="000B443E"/>
    <w:rsid w:val="000C15FC"/>
    <w:rsid w:val="000C34B5"/>
    <w:rsid w:val="000C77A3"/>
    <w:rsid w:val="000C7BE7"/>
    <w:rsid w:val="000D1154"/>
    <w:rsid w:val="000D157C"/>
    <w:rsid w:val="000D237C"/>
    <w:rsid w:val="000D25B3"/>
    <w:rsid w:val="000D2674"/>
    <w:rsid w:val="000D5889"/>
    <w:rsid w:val="000D747E"/>
    <w:rsid w:val="000D7FF9"/>
    <w:rsid w:val="000E25D6"/>
    <w:rsid w:val="000E2FE8"/>
    <w:rsid w:val="000E552B"/>
    <w:rsid w:val="000E65BC"/>
    <w:rsid w:val="000E7770"/>
    <w:rsid w:val="000E7E01"/>
    <w:rsid w:val="000F08FE"/>
    <w:rsid w:val="000F1138"/>
    <w:rsid w:val="000F18C3"/>
    <w:rsid w:val="000F38C2"/>
    <w:rsid w:val="000F6D6B"/>
    <w:rsid w:val="00101C31"/>
    <w:rsid w:val="00103BA4"/>
    <w:rsid w:val="00103BFD"/>
    <w:rsid w:val="00104401"/>
    <w:rsid w:val="001045FE"/>
    <w:rsid w:val="001055BC"/>
    <w:rsid w:val="00110E95"/>
    <w:rsid w:val="001114D0"/>
    <w:rsid w:val="00111C71"/>
    <w:rsid w:val="00112500"/>
    <w:rsid w:val="001161FD"/>
    <w:rsid w:val="001216EA"/>
    <w:rsid w:val="00124C6A"/>
    <w:rsid w:val="00124E1D"/>
    <w:rsid w:val="0012523C"/>
    <w:rsid w:val="00125784"/>
    <w:rsid w:val="00125951"/>
    <w:rsid w:val="00127128"/>
    <w:rsid w:val="00127FDD"/>
    <w:rsid w:val="00130196"/>
    <w:rsid w:val="001302B3"/>
    <w:rsid w:val="00130F51"/>
    <w:rsid w:val="00131D09"/>
    <w:rsid w:val="0013232F"/>
    <w:rsid w:val="001344E5"/>
    <w:rsid w:val="001351EF"/>
    <w:rsid w:val="001365A9"/>
    <w:rsid w:val="00140A3B"/>
    <w:rsid w:val="0014178E"/>
    <w:rsid w:val="00141A52"/>
    <w:rsid w:val="00152B08"/>
    <w:rsid w:val="0015385F"/>
    <w:rsid w:val="00153DCD"/>
    <w:rsid w:val="001577BA"/>
    <w:rsid w:val="00160282"/>
    <w:rsid w:val="00162CA6"/>
    <w:rsid w:val="00164826"/>
    <w:rsid w:val="0016527B"/>
    <w:rsid w:val="00167F64"/>
    <w:rsid w:val="001700C5"/>
    <w:rsid w:val="0017042A"/>
    <w:rsid w:val="00170FF7"/>
    <w:rsid w:val="00171688"/>
    <w:rsid w:val="00171D89"/>
    <w:rsid w:val="00172038"/>
    <w:rsid w:val="00172304"/>
    <w:rsid w:val="00172538"/>
    <w:rsid w:val="00173152"/>
    <w:rsid w:val="00173C94"/>
    <w:rsid w:val="00175146"/>
    <w:rsid w:val="00175BC4"/>
    <w:rsid w:val="0017600D"/>
    <w:rsid w:val="00180485"/>
    <w:rsid w:val="0018049E"/>
    <w:rsid w:val="00181493"/>
    <w:rsid w:val="00181642"/>
    <w:rsid w:val="001835B1"/>
    <w:rsid w:val="00192666"/>
    <w:rsid w:val="00196201"/>
    <w:rsid w:val="00197164"/>
    <w:rsid w:val="001A1D6C"/>
    <w:rsid w:val="001A3024"/>
    <w:rsid w:val="001A33D2"/>
    <w:rsid w:val="001A4E2E"/>
    <w:rsid w:val="001A767F"/>
    <w:rsid w:val="001B037D"/>
    <w:rsid w:val="001B1302"/>
    <w:rsid w:val="001B136B"/>
    <w:rsid w:val="001B1C7D"/>
    <w:rsid w:val="001B3054"/>
    <w:rsid w:val="001B4B2A"/>
    <w:rsid w:val="001B4E54"/>
    <w:rsid w:val="001B6A29"/>
    <w:rsid w:val="001B6A3D"/>
    <w:rsid w:val="001B7B3D"/>
    <w:rsid w:val="001C0191"/>
    <w:rsid w:val="001C0B69"/>
    <w:rsid w:val="001C16D0"/>
    <w:rsid w:val="001C27B4"/>
    <w:rsid w:val="001C3A2D"/>
    <w:rsid w:val="001C5607"/>
    <w:rsid w:val="001C6C13"/>
    <w:rsid w:val="001C6EAE"/>
    <w:rsid w:val="001C773D"/>
    <w:rsid w:val="001D0B88"/>
    <w:rsid w:val="001D115A"/>
    <w:rsid w:val="001D12FA"/>
    <w:rsid w:val="001D1D5E"/>
    <w:rsid w:val="001D4559"/>
    <w:rsid w:val="001D4BB4"/>
    <w:rsid w:val="001D5373"/>
    <w:rsid w:val="001D57D1"/>
    <w:rsid w:val="001D7E1C"/>
    <w:rsid w:val="001E4A33"/>
    <w:rsid w:val="001E4AF8"/>
    <w:rsid w:val="001E6F7C"/>
    <w:rsid w:val="001E7694"/>
    <w:rsid w:val="001F1FE5"/>
    <w:rsid w:val="001F2DFA"/>
    <w:rsid w:val="001F3298"/>
    <w:rsid w:val="001F5257"/>
    <w:rsid w:val="001F701A"/>
    <w:rsid w:val="001F7C54"/>
    <w:rsid w:val="00201E46"/>
    <w:rsid w:val="002027A5"/>
    <w:rsid w:val="00202F4E"/>
    <w:rsid w:val="00205BB0"/>
    <w:rsid w:val="002076CB"/>
    <w:rsid w:val="00212786"/>
    <w:rsid w:val="00212C5D"/>
    <w:rsid w:val="0021600B"/>
    <w:rsid w:val="00220E64"/>
    <w:rsid w:val="00221338"/>
    <w:rsid w:val="00221DF6"/>
    <w:rsid w:val="00225298"/>
    <w:rsid w:val="00225801"/>
    <w:rsid w:val="00232C85"/>
    <w:rsid w:val="00234865"/>
    <w:rsid w:val="002353E8"/>
    <w:rsid w:val="00237F52"/>
    <w:rsid w:val="00237FB1"/>
    <w:rsid w:val="00240406"/>
    <w:rsid w:val="00242772"/>
    <w:rsid w:val="0024528D"/>
    <w:rsid w:val="0024566A"/>
    <w:rsid w:val="00253A95"/>
    <w:rsid w:val="002551A8"/>
    <w:rsid w:val="00256C1A"/>
    <w:rsid w:val="002608FB"/>
    <w:rsid w:val="00262FF8"/>
    <w:rsid w:val="00265748"/>
    <w:rsid w:val="00271DDD"/>
    <w:rsid w:val="002735B3"/>
    <w:rsid w:val="002741D9"/>
    <w:rsid w:val="002743B9"/>
    <w:rsid w:val="0027484A"/>
    <w:rsid w:val="002749C5"/>
    <w:rsid w:val="00276CB3"/>
    <w:rsid w:val="002813DF"/>
    <w:rsid w:val="002817EA"/>
    <w:rsid w:val="00281C35"/>
    <w:rsid w:val="00282780"/>
    <w:rsid w:val="00282B69"/>
    <w:rsid w:val="00291F2B"/>
    <w:rsid w:val="00292007"/>
    <w:rsid w:val="00292280"/>
    <w:rsid w:val="002930C6"/>
    <w:rsid w:val="00293EF5"/>
    <w:rsid w:val="00294722"/>
    <w:rsid w:val="00294F77"/>
    <w:rsid w:val="00295323"/>
    <w:rsid w:val="002968D8"/>
    <w:rsid w:val="00297AD7"/>
    <w:rsid w:val="002A4A6D"/>
    <w:rsid w:val="002A6BD7"/>
    <w:rsid w:val="002B16E9"/>
    <w:rsid w:val="002B1C99"/>
    <w:rsid w:val="002B3E4A"/>
    <w:rsid w:val="002B5228"/>
    <w:rsid w:val="002B57DE"/>
    <w:rsid w:val="002B5D01"/>
    <w:rsid w:val="002C2F8D"/>
    <w:rsid w:val="002C3A0B"/>
    <w:rsid w:val="002C43CB"/>
    <w:rsid w:val="002C6AC1"/>
    <w:rsid w:val="002C7BE7"/>
    <w:rsid w:val="002D2914"/>
    <w:rsid w:val="002D4048"/>
    <w:rsid w:val="002E05AA"/>
    <w:rsid w:val="002E1A6B"/>
    <w:rsid w:val="002E3BAC"/>
    <w:rsid w:val="002E5048"/>
    <w:rsid w:val="002F2AB8"/>
    <w:rsid w:val="002F44F2"/>
    <w:rsid w:val="002F7168"/>
    <w:rsid w:val="002F78B4"/>
    <w:rsid w:val="003001EC"/>
    <w:rsid w:val="003012F8"/>
    <w:rsid w:val="00301DC5"/>
    <w:rsid w:val="00302F58"/>
    <w:rsid w:val="0030365B"/>
    <w:rsid w:val="0030544A"/>
    <w:rsid w:val="00306F6B"/>
    <w:rsid w:val="00310090"/>
    <w:rsid w:val="0031041B"/>
    <w:rsid w:val="003105C3"/>
    <w:rsid w:val="00311582"/>
    <w:rsid w:val="003126F1"/>
    <w:rsid w:val="00312E71"/>
    <w:rsid w:val="00313CD1"/>
    <w:rsid w:val="00316C73"/>
    <w:rsid w:val="00320258"/>
    <w:rsid w:val="003238B8"/>
    <w:rsid w:val="003264E4"/>
    <w:rsid w:val="0033197C"/>
    <w:rsid w:val="003328DF"/>
    <w:rsid w:val="003347D4"/>
    <w:rsid w:val="00334FCA"/>
    <w:rsid w:val="00335E00"/>
    <w:rsid w:val="00337485"/>
    <w:rsid w:val="00341D67"/>
    <w:rsid w:val="0034694D"/>
    <w:rsid w:val="0035259F"/>
    <w:rsid w:val="00352AA8"/>
    <w:rsid w:val="0035400E"/>
    <w:rsid w:val="00354612"/>
    <w:rsid w:val="00354AD0"/>
    <w:rsid w:val="003561E9"/>
    <w:rsid w:val="00356DDA"/>
    <w:rsid w:val="003606E9"/>
    <w:rsid w:val="00363B3A"/>
    <w:rsid w:val="00364173"/>
    <w:rsid w:val="00365966"/>
    <w:rsid w:val="003665AF"/>
    <w:rsid w:val="003672CF"/>
    <w:rsid w:val="0037700F"/>
    <w:rsid w:val="003772A7"/>
    <w:rsid w:val="00381CD2"/>
    <w:rsid w:val="003825B9"/>
    <w:rsid w:val="00384A65"/>
    <w:rsid w:val="00384A69"/>
    <w:rsid w:val="00386C71"/>
    <w:rsid w:val="00390BD6"/>
    <w:rsid w:val="00391C5C"/>
    <w:rsid w:val="003937DF"/>
    <w:rsid w:val="00397A52"/>
    <w:rsid w:val="003A3AD2"/>
    <w:rsid w:val="003A5231"/>
    <w:rsid w:val="003A5F11"/>
    <w:rsid w:val="003A70A1"/>
    <w:rsid w:val="003A744E"/>
    <w:rsid w:val="003B07CF"/>
    <w:rsid w:val="003B135E"/>
    <w:rsid w:val="003B2C05"/>
    <w:rsid w:val="003B31C0"/>
    <w:rsid w:val="003B3228"/>
    <w:rsid w:val="003B41D7"/>
    <w:rsid w:val="003B4382"/>
    <w:rsid w:val="003B4AE7"/>
    <w:rsid w:val="003B62A0"/>
    <w:rsid w:val="003C3573"/>
    <w:rsid w:val="003C3D57"/>
    <w:rsid w:val="003C5C3B"/>
    <w:rsid w:val="003C7338"/>
    <w:rsid w:val="003D0CAE"/>
    <w:rsid w:val="003D1846"/>
    <w:rsid w:val="003D1E12"/>
    <w:rsid w:val="003D4158"/>
    <w:rsid w:val="003D5607"/>
    <w:rsid w:val="003D6421"/>
    <w:rsid w:val="003D695E"/>
    <w:rsid w:val="003D70C6"/>
    <w:rsid w:val="003E096A"/>
    <w:rsid w:val="003E1E3A"/>
    <w:rsid w:val="003E76AD"/>
    <w:rsid w:val="003F4E10"/>
    <w:rsid w:val="003F6AC2"/>
    <w:rsid w:val="003F6E84"/>
    <w:rsid w:val="004002E0"/>
    <w:rsid w:val="004028E9"/>
    <w:rsid w:val="0040305F"/>
    <w:rsid w:val="00404851"/>
    <w:rsid w:val="0040642B"/>
    <w:rsid w:val="00414BC8"/>
    <w:rsid w:val="00420ACB"/>
    <w:rsid w:val="00421BCD"/>
    <w:rsid w:val="00422AE4"/>
    <w:rsid w:val="004333EB"/>
    <w:rsid w:val="00434C16"/>
    <w:rsid w:val="00435D64"/>
    <w:rsid w:val="00440014"/>
    <w:rsid w:val="004406BE"/>
    <w:rsid w:val="004427A6"/>
    <w:rsid w:val="004431E4"/>
    <w:rsid w:val="00443F2D"/>
    <w:rsid w:val="004460FE"/>
    <w:rsid w:val="00450396"/>
    <w:rsid w:val="00450F64"/>
    <w:rsid w:val="004524B1"/>
    <w:rsid w:val="0045271D"/>
    <w:rsid w:val="0045277B"/>
    <w:rsid w:val="004528A3"/>
    <w:rsid w:val="00453701"/>
    <w:rsid w:val="00454982"/>
    <w:rsid w:val="00455E2C"/>
    <w:rsid w:val="00456099"/>
    <w:rsid w:val="004573DF"/>
    <w:rsid w:val="004576E8"/>
    <w:rsid w:val="004601A8"/>
    <w:rsid w:val="004617E1"/>
    <w:rsid w:val="00461A7E"/>
    <w:rsid w:val="004621DC"/>
    <w:rsid w:val="00463115"/>
    <w:rsid w:val="00464029"/>
    <w:rsid w:val="00464BB8"/>
    <w:rsid w:val="00465167"/>
    <w:rsid w:val="004716E4"/>
    <w:rsid w:val="004738BE"/>
    <w:rsid w:val="00473D51"/>
    <w:rsid w:val="00475D18"/>
    <w:rsid w:val="00475E9C"/>
    <w:rsid w:val="004777F0"/>
    <w:rsid w:val="00477B8A"/>
    <w:rsid w:val="00482086"/>
    <w:rsid w:val="00482546"/>
    <w:rsid w:val="004826E5"/>
    <w:rsid w:val="00484905"/>
    <w:rsid w:val="00484A61"/>
    <w:rsid w:val="004858B2"/>
    <w:rsid w:val="00486886"/>
    <w:rsid w:val="00486AE5"/>
    <w:rsid w:val="00491103"/>
    <w:rsid w:val="004960CA"/>
    <w:rsid w:val="00496157"/>
    <w:rsid w:val="00497555"/>
    <w:rsid w:val="004A0277"/>
    <w:rsid w:val="004A0C82"/>
    <w:rsid w:val="004A16CA"/>
    <w:rsid w:val="004A19C4"/>
    <w:rsid w:val="004A7AFD"/>
    <w:rsid w:val="004B2F48"/>
    <w:rsid w:val="004B4A69"/>
    <w:rsid w:val="004B600F"/>
    <w:rsid w:val="004B7751"/>
    <w:rsid w:val="004C0059"/>
    <w:rsid w:val="004C1C76"/>
    <w:rsid w:val="004C438A"/>
    <w:rsid w:val="004C4641"/>
    <w:rsid w:val="004D170F"/>
    <w:rsid w:val="004D265F"/>
    <w:rsid w:val="004D2DE1"/>
    <w:rsid w:val="004D42F2"/>
    <w:rsid w:val="004D4AB3"/>
    <w:rsid w:val="004E0418"/>
    <w:rsid w:val="004E061B"/>
    <w:rsid w:val="004E09DC"/>
    <w:rsid w:val="004E2297"/>
    <w:rsid w:val="004E25CD"/>
    <w:rsid w:val="004E6A41"/>
    <w:rsid w:val="004E72C3"/>
    <w:rsid w:val="004F0651"/>
    <w:rsid w:val="004F0E7C"/>
    <w:rsid w:val="004F2E7D"/>
    <w:rsid w:val="004F38B4"/>
    <w:rsid w:val="004F5D5E"/>
    <w:rsid w:val="00506471"/>
    <w:rsid w:val="00511524"/>
    <w:rsid w:val="0051332C"/>
    <w:rsid w:val="005141B1"/>
    <w:rsid w:val="00514990"/>
    <w:rsid w:val="00516EEB"/>
    <w:rsid w:val="00516F65"/>
    <w:rsid w:val="005205F9"/>
    <w:rsid w:val="00520796"/>
    <w:rsid w:val="00520EA5"/>
    <w:rsid w:val="00524F90"/>
    <w:rsid w:val="00525CD5"/>
    <w:rsid w:val="00526C2B"/>
    <w:rsid w:val="00537B2F"/>
    <w:rsid w:val="00540193"/>
    <w:rsid w:val="0054130E"/>
    <w:rsid w:val="00543233"/>
    <w:rsid w:val="00543C2A"/>
    <w:rsid w:val="0054651F"/>
    <w:rsid w:val="005466D5"/>
    <w:rsid w:val="00546841"/>
    <w:rsid w:val="00547B70"/>
    <w:rsid w:val="00550811"/>
    <w:rsid w:val="00550F0E"/>
    <w:rsid w:val="00552456"/>
    <w:rsid w:val="0055404B"/>
    <w:rsid w:val="005558FE"/>
    <w:rsid w:val="00560E34"/>
    <w:rsid w:val="005619AB"/>
    <w:rsid w:val="00562057"/>
    <w:rsid w:val="00564CCC"/>
    <w:rsid w:val="00565AE4"/>
    <w:rsid w:val="00565CD5"/>
    <w:rsid w:val="00567A39"/>
    <w:rsid w:val="00567E49"/>
    <w:rsid w:val="00570900"/>
    <w:rsid w:val="00573911"/>
    <w:rsid w:val="00573FCE"/>
    <w:rsid w:val="005751D7"/>
    <w:rsid w:val="00576722"/>
    <w:rsid w:val="00576CB6"/>
    <w:rsid w:val="00577A56"/>
    <w:rsid w:val="00580D8F"/>
    <w:rsid w:val="005833EE"/>
    <w:rsid w:val="005837FA"/>
    <w:rsid w:val="00583C45"/>
    <w:rsid w:val="00583D19"/>
    <w:rsid w:val="0058662A"/>
    <w:rsid w:val="00590079"/>
    <w:rsid w:val="0059274A"/>
    <w:rsid w:val="00592E85"/>
    <w:rsid w:val="005944E1"/>
    <w:rsid w:val="005967B3"/>
    <w:rsid w:val="005A0AEA"/>
    <w:rsid w:val="005A0B33"/>
    <w:rsid w:val="005A1BC6"/>
    <w:rsid w:val="005A2133"/>
    <w:rsid w:val="005A2C8E"/>
    <w:rsid w:val="005A2E33"/>
    <w:rsid w:val="005A30C8"/>
    <w:rsid w:val="005A5868"/>
    <w:rsid w:val="005A5B80"/>
    <w:rsid w:val="005B104F"/>
    <w:rsid w:val="005B1178"/>
    <w:rsid w:val="005B2C94"/>
    <w:rsid w:val="005B4648"/>
    <w:rsid w:val="005B4C3F"/>
    <w:rsid w:val="005B53EA"/>
    <w:rsid w:val="005B6023"/>
    <w:rsid w:val="005C06C8"/>
    <w:rsid w:val="005C0C1D"/>
    <w:rsid w:val="005C1FA5"/>
    <w:rsid w:val="005C46A7"/>
    <w:rsid w:val="005C5484"/>
    <w:rsid w:val="005D285C"/>
    <w:rsid w:val="005D2FB6"/>
    <w:rsid w:val="005D4A12"/>
    <w:rsid w:val="005D4C17"/>
    <w:rsid w:val="005D5160"/>
    <w:rsid w:val="005D6225"/>
    <w:rsid w:val="005D6679"/>
    <w:rsid w:val="005E0CDB"/>
    <w:rsid w:val="005E0E9B"/>
    <w:rsid w:val="005E2433"/>
    <w:rsid w:val="005E3251"/>
    <w:rsid w:val="005E441F"/>
    <w:rsid w:val="005E456D"/>
    <w:rsid w:val="005E5313"/>
    <w:rsid w:val="005E7139"/>
    <w:rsid w:val="005E7D56"/>
    <w:rsid w:val="005F2300"/>
    <w:rsid w:val="005F257E"/>
    <w:rsid w:val="005F2C80"/>
    <w:rsid w:val="005F354A"/>
    <w:rsid w:val="005F37FA"/>
    <w:rsid w:val="005F4531"/>
    <w:rsid w:val="005F55B8"/>
    <w:rsid w:val="005F63A0"/>
    <w:rsid w:val="005F7FFA"/>
    <w:rsid w:val="00604A87"/>
    <w:rsid w:val="00605101"/>
    <w:rsid w:val="006057F8"/>
    <w:rsid w:val="0061039F"/>
    <w:rsid w:val="00612BBB"/>
    <w:rsid w:val="00616CB6"/>
    <w:rsid w:val="0061751A"/>
    <w:rsid w:val="0062056A"/>
    <w:rsid w:val="00620956"/>
    <w:rsid w:val="00621287"/>
    <w:rsid w:val="0062176F"/>
    <w:rsid w:val="006218FD"/>
    <w:rsid w:val="006223EC"/>
    <w:rsid w:val="00625E20"/>
    <w:rsid w:val="0062625E"/>
    <w:rsid w:val="006265EB"/>
    <w:rsid w:val="00631E50"/>
    <w:rsid w:val="00632DD2"/>
    <w:rsid w:val="00634B06"/>
    <w:rsid w:val="006351D3"/>
    <w:rsid w:val="00635D39"/>
    <w:rsid w:val="0064296C"/>
    <w:rsid w:val="006446AB"/>
    <w:rsid w:val="0065474B"/>
    <w:rsid w:val="00655E09"/>
    <w:rsid w:val="00656504"/>
    <w:rsid w:val="0066011F"/>
    <w:rsid w:val="0066122F"/>
    <w:rsid w:val="006612A8"/>
    <w:rsid w:val="00661CD3"/>
    <w:rsid w:val="00662C30"/>
    <w:rsid w:val="00663851"/>
    <w:rsid w:val="00665EFA"/>
    <w:rsid w:val="006669EC"/>
    <w:rsid w:val="00673523"/>
    <w:rsid w:val="00674609"/>
    <w:rsid w:val="00675455"/>
    <w:rsid w:val="006764A4"/>
    <w:rsid w:val="0067767E"/>
    <w:rsid w:val="00680946"/>
    <w:rsid w:val="00680ECB"/>
    <w:rsid w:val="00681235"/>
    <w:rsid w:val="0068225F"/>
    <w:rsid w:val="0068273A"/>
    <w:rsid w:val="006830DB"/>
    <w:rsid w:val="00684341"/>
    <w:rsid w:val="00684B24"/>
    <w:rsid w:val="00684BF0"/>
    <w:rsid w:val="00684D18"/>
    <w:rsid w:val="0068540C"/>
    <w:rsid w:val="00686803"/>
    <w:rsid w:val="00686A6D"/>
    <w:rsid w:val="00686CDC"/>
    <w:rsid w:val="00692361"/>
    <w:rsid w:val="00692F96"/>
    <w:rsid w:val="006941C1"/>
    <w:rsid w:val="00694A30"/>
    <w:rsid w:val="00696004"/>
    <w:rsid w:val="00696A4F"/>
    <w:rsid w:val="006971A5"/>
    <w:rsid w:val="00697689"/>
    <w:rsid w:val="006A14DC"/>
    <w:rsid w:val="006A5800"/>
    <w:rsid w:val="006A5EDF"/>
    <w:rsid w:val="006A67C0"/>
    <w:rsid w:val="006A7896"/>
    <w:rsid w:val="006B06E9"/>
    <w:rsid w:val="006B25E8"/>
    <w:rsid w:val="006B31B2"/>
    <w:rsid w:val="006B3D79"/>
    <w:rsid w:val="006B43AE"/>
    <w:rsid w:val="006B48F7"/>
    <w:rsid w:val="006B7ACC"/>
    <w:rsid w:val="006C19B6"/>
    <w:rsid w:val="006C1F8E"/>
    <w:rsid w:val="006C2BE4"/>
    <w:rsid w:val="006C70B3"/>
    <w:rsid w:val="006D4BD7"/>
    <w:rsid w:val="006D5A57"/>
    <w:rsid w:val="006D5CA9"/>
    <w:rsid w:val="006D6693"/>
    <w:rsid w:val="006E1090"/>
    <w:rsid w:val="006E3211"/>
    <w:rsid w:val="006E3867"/>
    <w:rsid w:val="006E3F35"/>
    <w:rsid w:val="006E4BF1"/>
    <w:rsid w:val="006E51A1"/>
    <w:rsid w:val="006F01B6"/>
    <w:rsid w:val="006F021E"/>
    <w:rsid w:val="006F0D0D"/>
    <w:rsid w:val="006F1209"/>
    <w:rsid w:val="006F1220"/>
    <w:rsid w:val="006F3398"/>
    <w:rsid w:val="006F6370"/>
    <w:rsid w:val="006F6E75"/>
    <w:rsid w:val="006F6F4E"/>
    <w:rsid w:val="00703C8A"/>
    <w:rsid w:val="00712A65"/>
    <w:rsid w:val="00714307"/>
    <w:rsid w:val="00714544"/>
    <w:rsid w:val="007160FC"/>
    <w:rsid w:val="00716644"/>
    <w:rsid w:val="00717855"/>
    <w:rsid w:val="00722B1A"/>
    <w:rsid w:val="0072354E"/>
    <w:rsid w:val="00723FCD"/>
    <w:rsid w:val="007271B0"/>
    <w:rsid w:val="007272A6"/>
    <w:rsid w:val="0072736A"/>
    <w:rsid w:val="00730664"/>
    <w:rsid w:val="00731464"/>
    <w:rsid w:val="00731BD5"/>
    <w:rsid w:val="00732E1B"/>
    <w:rsid w:val="00733867"/>
    <w:rsid w:val="00737282"/>
    <w:rsid w:val="00737297"/>
    <w:rsid w:val="0074275D"/>
    <w:rsid w:val="00746F61"/>
    <w:rsid w:val="0074768C"/>
    <w:rsid w:val="007476EB"/>
    <w:rsid w:val="007530B3"/>
    <w:rsid w:val="00755CE7"/>
    <w:rsid w:val="00755FCA"/>
    <w:rsid w:val="00757B57"/>
    <w:rsid w:val="0076023C"/>
    <w:rsid w:val="00760FFE"/>
    <w:rsid w:val="00763362"/>
    <w:rsid w:val="007659C6"/>
    <w:rsid w:val="0076706F"/>
    <w:rsid w:val="00770975"/>
    <w:rsid w:val="0077115E"/>
    <w:rsid w:val="00774D48"/>
    <w:rsid w:val="00777DDF"/>
    <w:rsid w:val="00781E0C"/>
    <w:rsid w:val="00782295"/>
    <w:rsid w:val="0078304A"/>
    <w:rsid w:val="00785551"/>
    <w:rsid w:val="007862B4"/>
    <w:rsid w:val="0078797F"/>
    <w:rsid w:val="00790E14"/>
    <w:rsid w:val="0079241A"/>
    <w:rsid w:val="00795574"/>
    <w:rsid w:val="00797005"/>
    <w:rsid w:val="007A0C31"/>
    <w:rsid w:val="007A0F08"/>
    <w:rsid w:val="007A17ED"/>
    <w:rsid w:val="007A3089"/>
    <w:rsid w:val="007A3E80"/>
    <w:rsid w:val="007A499D"/>
    <w:rsid w:val="007A6C12"/>
    <w:rsid w:val="007B2410"/>
    <w:rsid w:val="007B25DF"/>
    <w:rsid w:val="007B3EAD"/>
    <w:rsid w:val="007B434D"/>
    <w:rsid w:val="007C0AF6"/>
    <w:rsid w:val="007C19F7"/>
    <w:rsid w:val="007C1F71"/>
    <w:rsid w:val="007C2C95"/>
    <w:rsid w:val="007C4100"/>
    <w:rsid w:val="007C7E88"/>
    <w:rsid w:val="007C7EB1"/>
    <w:rsid w:val="007D0AC3"/>
    <w:rsid w:val="007D17F6"/>
    <w:rsid w:val="007D1E4E"/>
    <w:rsid w:val="007D599B"/>
    <w:rsid w:val="007D5F08"/>
    <w:rsid w:val="007D77C7"/>
    <w:rsid w:val="007E0584"/>
    <w:rsid w:val="007E1B7F"/>
    <w:rsid w:val="007E2972"/>
    <w:rsid w:val="007E3B96"/>
    <w:rsid w:val="007E6811"/>
    <w:rsid w:val="007E6EA0"/>
    <w:rsid w:val="007E7A56"/>
    <w:rsid w:val="007F1327"/>
    <w:rsid w:val="007F237A"/>
    <w:rsid w:val="007F26FD"/>
    <w:rsid w:val="007F3801"/>
    <w:rsid w:val="007F3EB0"/>
    <w:rsid w:val="007F6177"/>
    <w:rsid w:val="007F7890"/>
    <w:rsid w:val="007F7F33"/>
    <w:rsid w:val="00801C5B"/>
    <w:rsid w:val="00801E1A"/>
    <w:rsid w:val="008031DF"/>
    <w:rsid w:val="00805D3C"/>
    <w:rsid w:val="00806C75"/>
    <w:rsid w:val="00807438"/>
    <w:rsid w:val="00807949"/>
    <w:rsid w:val="008124EB"/>
    <w:rsid w:val="0081428D"/>
    <w:rsid w:val="00814720"/>
    <w:rsid w:val="00814AB6"/>
    <w:rsid w:val="0081548C"/>
    <w:rsid w:val="00816054"/>
    <w:rsid w:val="008203C0"/>
    <w:rsid w:val="008205BE"/>
    <w:rsid w:val="008208D3"/>
    <w:rsid w:val="00820AD0"/>
    <w:rsid w:val="00821AF7"/>
    <w:rsid w:val="00824CFC"/>
    <w:rsid w:val="00826BCC"/>
    <w:rsid w:val="008278F8"/>
    <w:rsid w:val="008302B7"/>
    <w:rsid w:val="00830638"/>
    <w:rsid w:val="008317D4"/>
    <w:rsid w:val="00834B76"/>
    <w:rsid w:val="008375E6"/>
    <w:rsid w:val="00840AEA"/>
    <w:rsid w:val="00842744"/>
    <w:rsid w:val="008446A8"/>
    <w:rsid w:val="0084530D"/>
    <w:rsid w:val="00846A76"/>
    <w:rsid w:val="008548A0"/>
    <w:rsid w:val="00855F92"/>
    <w:rsid w:val="0085746A"/>
    <w:rsid w:val="008619BB"/>
    <w:rsid w:val="0086357A"/>
    <w:rsid w:val="00866543"/>
    <w:rsid w:val="00866B97"/>
    <w:rsid w:val="008670C7"/>
    <w:rsid w:val="00867601"/>
    <w:rsid w:val="00867F0C"/>
    <w:rsid w:val="0087120B"/>
    <w:rsid w:val="0087232D"/>
    <w:rsid w:val="00880530"/>
    <w:rsid w:val="00881E82"/>
    <w:rsid w:val="00882077"/>
    <w:rsid w:val="008828A0"/>
    <w:rsid w:val="008835AE"/>
    <w:rsid w:val="0088793C"/>
    <w:rsid w:val="00893C0D"/>
    <w:rsid w:val="00897A90"/>
    <w:rsid w:val="008A0CF5"/>
    <w:rsid w:val="008A1EF9"/>
    <w:rsid w:val="008A6BCF"/>
    <w:rsid w:val="008A6C24"/>
    <w:rsid w:val="008A7B57"/>
    <w:rsid w:val="008B16BB"/>
    <w:rsid w:val="008B2F3D"/>
    <w:rsid w:val="008B7FE7"/>
    <w:rsid w:val="008C0CC4"/>
    <w:rsid w:val="008C1B1D"/>
    <w:rsid w:val="008C2820"/>
    <w:rsid w:val="008C3112"/>
    <w:rsid w:val="008C377D"/>
    <w:rsid w:val="008C653D"/>
    <w:rsid w:val="008C7821"/>
    <w:rsid w:val="008D22EA"/>
    <w:rsid w:val="008D2C35"/>
    <w:rsid w:val="008D43FB"/>
    <w:rsid w:val="008D5153"/>
    <w:rsid w:val="008D53C2"/>
    <w:rsid w:val="008D6DB8"/>
    <w:rsid w:val="008D7384"/>
    <w:rsid w:val="008E0791"/>
    <w:rsid w:val="008E0AB7"/>
    <w:rsid w:val="008E0CD4"/>
    <w:rsid w:val="008E31F6"/>
    <w:rsid w:val="008E44AD"/>
    <w:rsid w:val="008E4B15"/>
    <w:rsid w:val="008E4C94"/>
    <w:rsid w:val="008E5C0E"/>
    <w:rsid w:val="008E79E9"/>
    <w:rsid w:val="008E7FCE"/>
    <w:rsid w:val="008F24FA"/>
    <w:rsid w:val="008F259C"/>
    <w:rsid w:val="008F2D5F"/>
    <w:rsid w:val="008F3EAC"/>
    <w:rsid w:val="0090157C"/>
    <w:rsid w:val="00903B0C"/>
    <w:rsid w:val="00904498"/>
    <w:rsid w:val="0090556D"/>
    <w:rsid w:val="0090688A"/>
    <w:rsid w:val="009078D1"/>
    <w:rsid w:val="0091029A"/>
    <w:rsid w:val="0091210B"/>
    <w:rsid w:val="009127E2"/>
    <w:rsid w:val="00913B37"/>
    <w:rsid w:val="00915A2D"/>
    <w:rsid w:val="0091713B"/>
    <w:rsid w:val="009173F7"/>
    <w:rsid w:val="00921846"/>
    <w:rsid w:val="00924D44"/>
    <w:rsid w:val="00925B62"/>
    <w:rsid w:val="009264EE"/>
    <w:rsid w:val="009300D2"/>
    <w:rsid w:val="00930E8A"/>
    <w:rsid w:val="00931E4D"/>
    <w:rsid w:val="00932F9D"/>
    <w:rsid w:val="00933C86"/>
    <w:rsid w:val="00934F09"/>
    <w:rsid w:val="009352D2"/>
    <w:rsid w:val="00937553"/>
    <w:rsid w:val="00937A4B"/>
    <w:rsid w:val="00937D50"/>
    <w:rsid w:val="0094310C"/>
    <w:rsid w:val="00943868"/>
    <w:rsid w:val="009445D8"/>
    <w:rsid w:val="00945B48"/>
    <w:rsid w:val="00950194"/>
    <w:rsid w:val="00950C26"/>
    <w:rsid w:val="00950C83"/>
    <w:rsid w:val="00957377"/>
    <w:rsid w:val="00962140"/>
    <w:rsid w:val="00962E8E"/>
    <w:rsid w:val="009642AD"/>
    <w:rsid w:val="00967298"/>
    <w:rsid w:val="00971770"/>
    <w:rsid w:val="00972265"/>
    <w:rsid w:val="00975FB6"/>
    <w:rsid w:val="00976004"/>
    <w:rsid w:val="00976A47"/>
    <w:rsid w:val="009773FE"/>
    <w:rsid w:val="009819C1"/>
    <w:rsid w:val="00982552"/>
    <w:rsid w:val="0098283A"/>
    <w:rsid w:val="00983666"/>
    <w:rsid w:val="009860B7"/>
    <w:rsid w:val="009867DC"/>
    <w:rsid w:val="009878BA"/>
    <w:rsid w:val="00991F38"/>
    <w:rsid w:val="00992901"/>
    <w:rsid w:val="00995DD0"/>
    <w:rsid w:val="00996529"/>
    <w:rsid w:val="009971F7"/>
    <w:rsid w:val="009A0150"/>
    <w:rsid w:val="009A04F1"/>
    <w:rsid w:val="009A1264"/>
    <w:rsid w:val="009A145A"/>
    <w:rsid w:val="009A26F6"/>
    <w:rsid w:val="009A3FF1"/>
    <w:rsid w:val="009A44C6"/>
    <w:rsid w:val="009A6074"/>
    <w:rsid w:val="009A6E30"/>
    <w:rsid w:val="009A7CFA"/>
    <w:rsid w:val="009B146C"/>
    <w:rsid w:val="009B14DB"/>
    <w:rsid w:val="009B167B"/>
    <w:rsid w:val="009B2AED"/>
    <w:rsid w:val="009B3621"/>
    <w:rsid w:val="009B44F7"/>
    <w:rsid w:val="009B57DF"/>
    <w:rsid w:val="009B6A91"/>
    <w:rsid w:val="009C0B99"/>
    <w:rsid w:val="009C332E"/>
    <w:rsid w:val="009C4ABA"/>
    <w:rsid w:val="009C5E4C"/>
    <w:rsid w:val="009C6141"/>
    <w:rsid w:val="009C6817"/>
    <w:rsid w:val="009C7114"/>
    <w:rsid w:val="009C7AA4"/>
    <w:rsid w:val="009D3739"/>
    <w:rsid w:val="009D3E0A"/>
    <w:rsid w:val="009D503E"/>
    <w:rsid w:val="009D7158"/>
    <w:rsid w:val="009E2EA3"/>
    <w:rsid w:val="009E7D3D"/>
    <w:rsid w:val="009F09C9"/>
    <w:rsid w:val="009F1436"/>
    <w:rsid w:val="009F2585"/>
    <w:rsid w:val="009F2982"/>
    <w:rsid w:val="009F2AA7"/>
    <w:rsid w:val="009F2C0D"/>
    <w:rsid w:val="009F3634"/>
    <w:rsid w:val="00A00065"/>
    <w:rsid w:val="00A003F4"/>
    <w:rsid w:val="00A01EB1"/>
    <w:rsid w:val="00A025BC"/>
    <w:rsid w:val="00A03754"/>
    <w:rsid w:val="00A03A1C"/>
    <w:rsid w:val="00A03D9A"/>
    <w:rsid w:val="00A03F46"/>
    <w:rsid w:val="00A041A5"/>
    <w:rsid w:val="00A072C4"/>
    <w:rsid w:val="00A0772B"/>
    <w:rsid w:val="00A100C3"/>
    <w:rsid w:val="00A10C6E"/>
    <w:rsid w:val="00A11517"/>
    <w:rsid w:val="00A12139"/>
    <w:rsid w:val="00A12BED"/>
    <w:rsid w:val="00A12FC9"/>
    <w:rsid w:val="00A153F5"/>
    <w:rsid w:val="00A158AE"/>
    <w:rsid w:val="00A17598"/>
    <w:rsid w:val="00A21CE9"/>
    <w:rsid w:val="00A223FF"/>
    <w:rsid w:val="00A22742"/>
    <w:rsid w:val="00A247E8"/>
    <w:rsid w:val="00A300C0"/>
    <w:rsid w:val="00A31648"/>
    <w:rsid w:val="00A31C91"/>
    <w:rsid w:val="00A33643"/>
    <w:rsid w:val="00A33B4E"/>
    <w:rsid w:val="00A37BCD"/>
    <w:rsid w:val="00A40F36"/>
    <w:rsid w:val="00A41031"/>
    <w:rsid w:val="00A415CA"/>
    <w:rsid w:val="00A4246A"/>
    <w:rsid w:val="00A425D2"/>
    <w:rsid w:val="00A430F8"/>
    <w:rsid w:val="00A440F7"/>
    <w:rsid w:val="00A47853"/>
    <w:rsid w:val="00A51904"/>
    <w:rsid w:val="00A52340"/>
    <w:rsid w:val="00A529E4"/>
    <w:rsid w:val="00A53A14"/>
    <w:rsid w:val="00A542C1"/>
    <w:rsid w:val="00A54580"/>
    <w:rsid w:val="00A55259"/>
    <w:rsid w:val="00A56228"/>
    <w:rsid w:val="00A57DCB"/>
    <w:rsid w:val="00A6239F"/>
    <w:rsid w:val="00A63E1D"/>
    <w:rsid w:val="00A64E36"/>
    <w:rsid w:val="00A71D12"/>
    <w:rsid w:val="00A73396"/>
    <w:rsid w:val="00A7497D"/>
    <w:rsid w:val="00A77B08"/>
    <w:rsid w:val="00A8140C"/>
    <w:rsid w:val="00A91F6F"/>
    <w:rsid w:val="00A9663C"/>
    <w:rsid w:val="00A96A91"/>
    <w:rsid w:val="00AA3009"/>
    <w:rsid w:val="00AA5507"/>
    <w:rsid w:val="00AA6213"/>
    <w:rsid w:val="00AA6D17"/>
    <w:rsid w:val="00AA7560"/>
    <w:rsid w:val="00AB05C2"/>
    <w:rsid w:val="00AB3F91"/>
    <w:rsid w:val="00AC170D"/>
    <w:rsid w:val="00AC1868"/>
    <w:rsid w:val="00AC216A"/>
    <w:rsid w:val="00AC3485"/>
    <w:rsid w:val="00AC4625"/>
    <w:rsid w:val="00AD4BBB"/>
    <w:rsid w:val="00AD62E4"/>
    <w:rsid w:val="00AD7452"/>
    <w:rsid w:val="00AE0B2E"/>
    <w:rsid w:val="00AE46A4"/>
    <w:rsid w:val="00AE5139"/>
    <w:rsid w:val="00AE51A4"/>
    <w:rsid w:val="00AE57D6"/>
    <w:rsid w:val="00AF18CD"/>
    <w:rsid w:val="00AF349A"/>
    <w:rsid w:val="00AF56F9"/>
    <w:rsid w:val="00AF6323"/>
    <w:rsid w:val="00AF6531"/>
    <w:rsid w:val="00AF7C9B"/>
    <w:rsid w:val="00B016C0"/>
    <w:rsid w:val="00B03FD6"/>
    <w:rsid w:val="00B06A4B"/>
    <w:rsid w:val="00B07B9D"/>
    <w:rsid w:val="00B07CE8"/>
    <w:rsid w:val="00B10404"/>
    <w:rsid w:val="00B14038"/>
    <w:rsid w:val="00B151DC"/>
    <w:rsid w:val="00B16394"/>
    <w:rsid w:val="00B16F3D"/>
    <w:rsid w:val="00B227BD"/>
    <w:rsid w:val="00B257DE"/>
    <w:rsid w:val="00B262BE"/>
    <w:rsid w:val="00B27D50"/>
    <w:rsid w:val="00B30098"/>
    <w:rsid w:val="00B30D36"/>
    <w:rsid w:val="00B3365F"/>
    <w:rsid w:val="00B34E97"/>
    <w:rsid w:val="00B36F7E"/>
    <w:rsid w:val="00B370E9"/>
    <w:rsid w:val="00B37102"/>
    <w:rsid w:val="00B425D6"/>
    <w:rsid w:val="00B427A2"/>
    <w:rsid w:val="00B44D57"/>
    <w:rsid w:val="00B44F47"/>
    <w:rsid w:val="00B44F90"/>
    <w:rsid w:val="00B45949"/>
    <w:rsid w:val="00B4681E"/>
    <w:rsid w:val="00B47D6A"/>
    <w:rsid w:val="00B511DF"/>
    <w:rsid w:val="00B53A7A"/>
    <w:rsid w:val="00B56E9E"/>
    <w:rsid w:val="00B60D3F"/>
    <w:rsid w:val="00B6135F"/>
    <w:rsid w:val="00B613B1"/>
    <w:rsid w:val="00B62CB1"/>
    <w:rsid w:val="00B649C2"/>
    <w:rsid w:val="00B67E45"/>
    <w:rsid w:val="00B73670"/>
    <w:rsid w:val="00B7456A"/>
    <w:rsid w:val="00B764DA"/>
    <w:rsid w:val="00B77AF1"/>
    <w:rsid w:val="00B82517"/>
    <w:rsid w:val="00B82698"/>
    <w:rsid w:val="00B83238"/>
    <w:rsid w:val="00B840A9"/>
    <w:rsid w:val="00B8726B"/>
    <w:rsid w:val="00B917D9"/>
    <w:rsid w:val="00B9368E"/>
    <w:rsid w:val="00B94DEF"/>
    <w:rsid w:val="00B9783A"/>
    <w:rsid w:val="00BA39ED"/>
    <w:rsid w:val="00BA44DB"/>
    <w:rsid w:val="00BA5B33"/>
    <w:rsid w:val="00BB089D"/>
    <w:rsid w:val="00BB0C0D"/>
    <w:rsid w:val="00BB1337"/>
    <w:rsid w:val="00BB34BA"/>
    <w:rsid w:val="00BB3E31"/>
    <w:rsid w:val="00BB4AF5"/>
    <w:rsid w:val="00BB76AF"/>
    <w:rsid w:val="00BB7907"/>
    <w:rsid w:val="00BC46C1"/>
    <w:rsid w:val="00BC5A06"/>
    <w:rsid w:val="00BC5E54"/>
    <w:rsid w:val="00BC68E2"/>
    <w:rsid w:val="00BC7DB0"/>
    <w:rsid w:val="00BD00B4"/>
    <w:rsid w:val="00BD12FD"/>
    <w:rsid w:val="00BD3AC0"/>
    <w:rsid w:val="00BD469B"/>
    <w:rsid w:val="00BD7CCB"/>
    <w:rsid w:val="00BE18FD"/>
    <w:rsid w:val="00BE2932"/>
    <w:rsid w:val="00BE5EFA"/>
    <w:rsid w:val="00BE6981"/>
    <w:rsid w:val="00BE7EC7"/>
    <w:rsid w:val="00BF2536"/>
    <w:rsid w:val="00BF31E4"/>
    <w:rsid w:val="00BF478B"/>
    <w:rsid w:val="00BF4CCE"/>
    <w:rsid w:val="00BF6163"/>
    <w:rsid w:val="00BF6344"/>
    <w:rsid w:val="00BF6A52"/>
    <w:rsid w:val="00BF7769"/>
    <w:rsid w:val="00BF7797"/>
    <w:rsid w:val="00BF7C45"/>
    <w:rsid w:val="00BF7CEB"/>
    <w:rsid w:val="00C00857"/>
    <w:rsid w:val="00C02F07"/>
    <w:rsid w:val="00C037F5"/>
    <w:rsid w:val="00C039EE"/>
    <w:rsid w:val="00C03A24"/>
    <w:rsid w:val="00C04C0D"/>
    <w:rsid w:val="00C056C9"/>
    <w:rsid w:val="00C12B92"/>
    <w:rsid w:val="00C130BC"/>
    <w:rsid w:val="00C1543A"/>
    <w:rsid w:val="00C15E59"/>
    <w:rsid w:val="00C207ED"/>
    <w:rsid w:val="00C2157C"/>
    <w:rsid w:val="00C24A01"/>
    <w:rsid w:val="00C24E32"/>
    <w:rsid w:val="00C3007F"/>
    <w:rsid w:val="00C31A09"/>
    <w:rsid w:val="00C323C4"/>
    <w:rsid w:val="00C33132"/>
    <w:rsid w:val="00C33F32"/>
    <w:rsid w:val="00C349BB"/>
    <w:rsid w:val="00C36333"/>
    <w:rsid w:val="00C37D9B"/>
    <w:rsid w:val="00C41593"/>
    <w:rsid w:val="00C41A7B"/>
    <w:rsid w:val="00C43327"/>
    <w:rsid w:val="00C446C5"/>
    <w:rsid w:val="00C464B4"/>
    <w:rsid w:val="00C467A3"/>
    <w:rsid w:val="00C51D5D"/>
    <w:rsid w:val="00C524FA"/>
    <w:rsid w:val="00C52D43"/>
    <w:rsid w:val="00C5400A"/>
    <w:rsid w:val="00C5485E"/>
    <w:rsid w:val="00C5645E"/>
    <w:rsid w:val="00C56DF2"/>
    <w:rsid w:val="00C60069"/>
    <w:rsid w:val="00C60933"/>
    <w:rsid w:val="00C61451"/>
    <w:rsid w:val="00C62F9D"/>
    <w:rsid w:val="00C644A6"/>
    <w:rsid w:val="00C65115"/>
    <w:rsid w:val="00C7445E"/>
    <w:rsid w:val="00C7592C"/>
    <w:rsid w:val="00C76ADF"/>
    <w:rsid w:val="00C777CB"/>
    <w:rsid w:val="00C81740"/>
    <w:rsid w:val="00C86F3A"/>
    <w:rsid w:val="00C87252"/>
    <w:rsid w:val="00C87EC3"/>
    <w:rsid w:val="00C87FBE"/>
    <w:rsid w:val="00C90552"/>
    <w:rsid w:val="00C92A40"/>
    <w:rsid w:val="00C957C9"/>
    <w:rsid w:val="00C95B44"/>
    <w:rsid w:val="00CA2A99"/>
    <w:rsid w:val="00CA2BF3"/>
    <w:rsid w:val="00CA7060"/>
    <w:rsid w:val="00CA7872"/>
    <w:rsid w:val="00CB5376"/>
    <w:rsid w:val="00CB7DD8"/>
    <w:rsid w:val="00CC1678"/>
    <w:rsid w:val="00CC47AE"/>
    <w:rsid w:val="00CC4FDB"/>
    <w:rsid w:val="00CC5BC8"/>
    <w:rsid w:val="00CC5C64"/>
    <w:rsid w:val="00CC76C6"/>
    <w:rsid w:val="00CD17CD"/>
    <w:rsid w:val="00CD20B4"/>
    <w:rsid w:val="00CD3A73"/>
    <w:rsid w:val="00CD4806"/>
    <w:rsid w:val="00CD5EBE"/>
    <w:rsid w:val="00CD7531"/>
    <w:rsid w:val="00CE0ECE"/>
    <w:rsid w:val="00CE39B9"/>
    <w:rsid w:val="00CE3C85"/>
    <w:rsid w:val="00CE4AA9"/>
    <w:rsid w:val="00CF0209"/>
    <w:rsid w:val="00CF08BD"/>
    <w:rsid w:val="00CF1069"/>
    <w:rsid w:val="00CF120D"/>
    <w:rsid w:val="00CF50F3"/>
    <w:rsid w:val="00CF603E"/>
    <w:rsid w:val="00CF699B"/>
    <w:rsid w:val="00CF69C2"/>
    <w:rsid w:val="00D00533"/>
    <w:rsid w:val="00D0095F"/>
    <w:rsid w:val="00D04D98"/>
    <w:rsid w:val="00D050F9"/>
    <w:rsid w:val="00D05782"/>
    <w:rsid w:val="00D10414"/>
    <w:rsid w:val="00D1093D"/>
    <w:rsid w:val="00D1586B"/>
    <w:rsid w:val="00D20DD2"/>
    <w:rsid w:val="00D235F2"/>
    <w:rsid w:val="00D23D30"/>
    <w:rsid w:val="00D3077B"/>
    <w:rsid w:val="00D31837"/>
    <w:rsid w:val="00D34F2B"/>
    <w:rsid w:val="00D35E48"/>
    <w:rsid w:val="00D367D0"/>
    <w:rsid w:val="00D40361"/>
    <w:rsid w:val="00D421D7"/>
    <w:rsid w:val="00D44B1F"/>
    <w:rsid w:val="00D45595"/>
    <w:rsid w:val="00D4789D"/>
    <w:rsid w:val="00D47AC7"/>
    <w:rsid w:val="00D50AF3"/>
    <w:rsid w:val="00D52402"/>
    <w:rsid w:val="00D5253B"/>
    <w:rsid w:val="00D530C5"/>
    <w:rsid w:val="00D546FF"/>
    <w:rsid w:val="00D55D70"/>
    <w:rsid w:val="00D55DDF"/>
    <w:rsid w:val="00D57810"/>
    <w:rsid w:val="00D60AEF"/>
    <w:rsid w:val="00D6319C"/>
    <w:rsid w:val="00D63C54"/>
    <w:rsid w:val="00D63D30"/>
    <w:rsid w:val="00D64BE6"/>
    <w:rsid w:val="00D6566C"/>
    <w:rsid w:val="00D72EA1"/>
    <w:rsid w:val="00D74201"/>
    <w:rsid w:val="00D7542E"/>
    <w:rsid w:val="00D75BAC"/>
    <w:rsid w:val="00D760BD"/>
    <w:rsid w:val="00D806CF"/>
    <w:rsid w:val="00D816DE"/>
    <w:rsid w:val="00D81ADE"/>
    <w:rsid w:val="00D87168"/>
    <w:rsid w:val="00D9198A"/>
    <w:rsid w:val="00D92A3A"/>
    <w:rsid w:val="00D9506D"/>
    <w:rsid w:val="00D95E78"/>
    <w:rsid w:val="00D96B9B"/>
    <w:rsid w:val="00D9792F"/>
    <w:rsid w:val="00D97F73"/>
    <w:rsid w:val="00DA0230"/>
    <w:rsid w:val="00DA1089"/>
    <w:rsid w:val="00DA35A6"/>
    <w:rsid w:val="00DA61B9"/>
    <w:rsid w:val="00DA728F"/>
    <w:rsid w:val="00DA7FB9"/>
    <w:rsid w:val="00DB28C9"/>
    <w:rsid w:val="00DB3E33"/>
    <w:rsid w:val="00DB4E07"/>
    <w:rsid w:val="00DC2D34"/>
    <w:rsid w:val="00DC334F"/>
    <w:rsid w:val="00DC44FF"/>
    <w:rsid w:val="00DC49E7"/>
    <w:rsid w:val="00DC4F6E"/>
    <w:rsid w:val="00DC5017"/>
    <w:rsid w:val="00DC578D"/>
    <w:rsid w:val="00DC6373"/>
    <w:rsid w:val="00DD046D"/>
    <w:rsid w:val="00DD0C49"/>
    <w:rsid w:val="00DD4C56"/>
    <w:rsid w:val="00DD4DFC"/>
    <w:rsid w:val="00DD5418"/>
    <w:rsid w:val="00DD76EE"/>
    <w:rsid w:val="00DE0A74"/>
    <w:rsid w:val="00DE2715"/>
    <w:rsid w:val="00DE2E61"/>
    <w:rsid w:val="00DE374A"/>
    <w:rsid w:val="00DF1C53"/>
    <w:rsid w:val="00DF2310"/>
    <w:rsid w:val="00DF3A40"/>
    <w:rsid w:val="00DF40A6"/>
    <w:rsid w:val="00DF47CA"/>
    <w:rsid w:val="00DF5A42"/>
    <w:rsid w:val="00DF7E24"/>
    <w:rsid w:val="00E01694"/>
    <w:rsid w:val="00E017C3"/>
    <w:rsid w:val="00E02F18"/>
    <w:rsid w:val="00E0770F"/>
    <w:rsid w:val="00E1208A"/>
    <w:rsid w:val="00E12282"/>
    <w:rsid w:val="00E17A90"/>
    <w:rsid w:val="00E20ED1"/>
    <w:rsid w:val="00E20F51"/>
    <w:rsid w:val="00E215B1"/>
    <w:rsid w:val="00E22386"/>
    <w:rsid w:val="00E23D34"/>
    <w:rsid w:val="00E25EAF"/>
    <w:rsid w:val="00E26D91"/>
    <w:rsid w:val="00E33229"/>
    <w:rsid w:val="00E40AC3"/>
    <w:rsid w:val="00E40C9C"/>
    <w:rsid w:val="00E42A3B"/>
    <w:rsid w:val="00E43F52"/>
    <w:rsid w:val="00E43F76"/>
    <w:rsid w:val="00E4501A"/>
    <w:rsid w:val="00E470F2"/>
    <w:rsid w:val="00E47D2B"/>
    <w:rsid w:val="00E51640"/>
    <w:rsid w:val="00E51E0D"/>
    <w:rsid w:val="00E53F07"/>
    <w:rsid w:val="00E5456E"/>
    <w:rsid w:val="00E55EAF"/>
    <w:rsid w:val="00E60321"/>
    <w:rsid w:val="00E64D9C"/>
    <w:rsid w:val="00E65663"/>
    <w:rsid w:val="00E67D1A"/>
    <w:rsid w:val="00E70A4C"/>
    <w:rsid w:val="00E7142B"/>
    <w:rsid w:val="00E71E73"/>
    <w:rsid w:val="00E721C0"/>
    <w:rsid w:val="00E72865"/>
    <w:rsid w:val="00E74696"/>
    <w:rsid w:val="00E75DE5"/>
    <w:rsid w:val="00E76980"/>
    <w:rsid w:val="00E769D1"/>
    <w:rsid w:val="00E824E7"/>
    <w:rsid w:val="00E82BE8"/>
    <w:rsid w:val="00E85B12"/>
    <w:rsid w:val="00E8740A"/>
    <w:rsid w:val="00E92BB0"/>
    <w:rsid w:val="00E935B5"/>
    <w:rsid w:val="00EA06EC"/>
    <w:rsid w:val="00EA1522"/>
    <w:rsid w:val="00EA258F"/>
    <w:rsid w:val="00EA2797"/>
    <w:rsid w:val="00EA3487"/>
    <w:rsid w:val="00EA3840"/>
    <w:rsid w:val="00EA4C10"/>
    <w:rsid w:val="00EA628D"/>
    <w:rsid w:val="00EB0765"/>
    <w:rsid w:val="00EB2279"/>
    <w:rsid w:val="00EC0BB3"/>
    <w:rsid w:val="00EC0BBE"/>
    <w:rsid w:val="00EC32E0"/>
    <w:rsid w:val="00EC76F2"/>
    <w:rsid w:val="00ED0C61"/>
    <w:rsid w:val="00ED2496"/>
    <w:rsid w:val="00ED30C4"/>
    <w:rsid w:val="00ED31E1"/>
    <w:rsid w:val="00ED3C02"/>
    <w:rsid w:val="00ED7E7A"/>
    <w:rsid w:val="00EE185F"/>
    <w:rsid w:val="00EE1E89"/>
    <w:rsid w:val="00EE422A"/>
    <w:rsid w:val="00EE6E45"/>
    <w:rsid w:val="00EF0CA6"/>
    <w:rsid w:val="00EF176D"/>
    <w:rsid w:val="00EF198F"/>
    <w:rsid w:val="00EF351A"/>
    <w:rsid w:val="00EF5294"/>
    <w:rsid w:val="00EF664B"/>
    <w:rsid w:val="00EF68EE"/>
    <w:rsid w:val="00EF6AA1"/>
    <w:rsid w:val="00EF6C40"/>
    <w:rsid w:val="00F00DA2"/>
    <w:rsid w:val="00F017F1"/>
    <w:rsid w:val="00F05019"/>
    <w:rsid w:val="00F05FF4"/>
    <w:rsid w:val="00F06854"/>
    <w:rsid w:val="00F073A7"/>
    <w:rsid w:val="00F11848"/>
    <w:rsid w:val="00F12959"/>
    <w:rsid w:val="00F12EDD"/>
    <w:rsid w:val="00F20DF9"/>
    <w:rsid w:val="00F21721"/>
    <w:rsid w:val="00F21E2B"/>
    <w:rsid w:val="00F2253B"/>
    <w:rsid w:val="00F2368B"/>
    <w:rsid w:val="00F25679"/>
    <w:rsid w:val="00F26A76"/>
    <w:rsid w:val="00F26BFC"/>
    <w:rsid w:val="00F27794"/>
    <w:rsid w:val="00F277B7"/>
    <w:rsid w:val="00F27949"/>
    <w:rsid w:val="00F3011A"/>
    <w:rsid w:val="00F30988"/>
    <w:rsid w:val="00F328DC"/>
    <w:rsid w:val="00F330A0"/>
    <w:rsid w:val="00F34403"/>
    <w:rsid w:val="00F35C7B"/>
    <w:rsid w:val="00F400CC"/>
    <w:rsid w:val="00F4309F"/>
    <w:rsid w:val="00F43C4D"/>
    <w:rsid w:val="00F43F29"/>
    <w:rsid w:val="00F50E13"/>
    <w:rsid w:val="00F55C17"/>
    <w:rsid w:val="00F57607"/>
    <w:rsid w:val="00F57D03"/>
    <w:rsid w:val="00F615BF"/>
    <w:rsid w:val="00F65731"/>
    <w:rsid w:val="00F7044E"/>
    <w:rsid w:val="00F711BF"/>
    <w:rsid w:val="00F75281"/>
    <w:rsid w:val="00F80172"/>
    <w:rsid w:val="00F81016"/>
    <w:rsid w:val="00F812FA"/>
    <w:rsid w:val="00F83EA6"/>
    <w:rsid w:val="00F8405D"/>
    <w:rsid w:val="00F8611B"/>
    <w:rsid w:val="00F90313"/>
    <w:rsid w:val="00F90610"/>
    <w:rsid w:val="00F913FE"/>
    <w:rsid w:val="00F91584"/>
    <w:rsid w:val="00F916A9"/>
    <w:rsid w:val="00F9261B"/>
    <w:rsid w:val="00F93354"/>
    <w:rsid w:val="00F94821"/>
    <w:rsid w:val="00F95CCE"/>
    <w:rsid w:val="00F969A9"/>
    <w:rsid w:val="00F97BBF"/>
    <w:rsid w:val="00FA019B"/>
    <w:rsid w:val="00FA22A9"/>
    <w:rsid w:val="00FA2F49"/>
    <w:rsid w:val="00FB1DD6"/>
    <w:rsid w:val="00FB668A"/>
    <w:rsid w:val="00FB710E"/>
    <w:rsid w:val="00FC022C"/>
    <w:rsid w:val="00FC2F7F"/>
    <w:rsid w:val="00FC3049"/>
    <w:rsid w:val="00FC3D3A"/>
    <w:rsid w:val="00FC45C9"/>
    <w:rsid w:val="00FC5557"/>
    <w:rsid w:val="00FD32D1"/>
    <w:rsid w:val="00FD3AB4"/>
    <w:rsid w:val="00FD4200"/>
    <w:rsid w:val="00FD48F0"/>
    <w:rsid w:val="00FD4F8F"/>
    <w:rsid w:val="00FD5C70"/>
    <w:rsid w:val="00FE09C3"/>
    <w:rsid w:val="00FE421C"/>
    <w:rsid w:val="00FE4719"/>
    <w:rsid w:val="00FE7A12"/>
    <w:rsid w:val="00FF2E10"/>
    <w:rsid w:val="00FF3E66"/>
    <w:rsid w:val="00FF5601"/>
    <w:rsid w:val="00FF5D65"/>
    <w:rsid w:val="00FF774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3D7C"/>
  <w15:chartTrackingRefBased/>
  <w15:docId w15:val="{B2B2619D-457F-46CC-8DE8-ABDD8A54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B44"/>
  </w:style>
  <w:style w:type="paragraph" w:styleId="Heading1">
    <w:name w:val="heading 1"/>
    <w:basedOn w:val="Normal"/>
    <w:next w:val="Normal"/>
    <w:link w:val="Heading1Char"/>
    <w:uiPriority w:val="9"/>
    <w:qFormat/>
    <w:rsid w:val="00C95B44"/>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C95B44"/>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C95B44"/>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C95B44"/>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C95B44"/>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C95B44"/>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C95B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5B44"/>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C95B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B44"/>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C95B44"/>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C95B44"/>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C95B44"/>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C95B44"/>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C95B44"/>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C95B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5B44"/>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C95B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95B4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C95B44"/>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C95B44"/>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C95B44"/>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C95B44"/>
    <w:rPr>
      <w:i/>
      <w:iCs/>
      <w:color w:val="000000" w:themeColor="text1"/>
    </w:rPr>
  </w:style>
  <w:style w:type="character" w:customStyle="1" w:styleId="QuoteChar">
    <w:name w:val="Quote Char"/>
    <w:basedOn w:val="DefaultParagraphFont"/>
    <w:link w:val="Quote"/>
    <w:uiPriority w:val="29"/>
    <w:rsid w:val="00C95B44"/>
    <w:rPr>
      <w:i/>
      <w:iCs/>
      <w:color w:val="000000" w:themeColor="text1"/>
    </w:rPr>
  </w:style>
  <w:style w:type="paragraph" w:styleId="ListParagraph">
    <w:name w:val="List Paragraph"/>
    <w:basedOn w:val="Normal"/>
    <w:uiPriority w:val="34"/>
    <w:qFormat/>
    <w:rsid w:val="0090157C"/>
    <w:pPr>
      <w:ind w:left="720"/>
      <w:contextualSpacing/>
    </w:pPr>
  </w:style>
  <w:style w:type="character" w:styleId="IntenseEmphasis">
    <w:name w:val="Intense Emphasis"/>
    <w:basedOn w:val="DefaultParagraphFont"/>
    <w:uiPriority w:val="21"/>
    <w:qFormat/>
    <w:rsid w:val="00C95B44"/>
    <w:rPr>
      <w:b/>
      <w:bCs/>
      <w:i/>
      <w:iCs/>
      <w:color w:val="156082" w:themeColor="accent1"/>
    </w:rPr>
  </w:style>
  <w:style w:type="paragraph" w:styleId="IntenseQuote">
    <w:name w:val="Intense Quote"/>
    <w:basedOn w:val="Normal"/>
    <w:next w:val="Normal"/>
    <w:link w:val="IntenseQuoteChar"/>
    <w:uiPriority w:val="30"/>
    <w:qFormat/>
    <w:rsid w:val="00C95B44"/>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C95B44"/>
    <w:rPr>
      <w:b/>
      <w:bCs/>
      <w:i/>
      <w:iCs/>
      <w:color w:val="156082" w:themeColor="accent1"/>
    </w:rPr>
  </w:style>
  <w:style w:type="character" w:styleId="IntenseReference">
    <w:name w:val="Intense Reference"/>
    <w:basedOn w:val="DefaultParagraphFont"/>
    <w:uiPriority w:val="32"/>
    <w:qFormat/>
    <w:rsid w:val="00C95B44"/>
    <w:rPr>
      <w:b/>
      <w:bCs/>
      <w:smallCaps/>
      <w:color w:val="E97132" w:themeColor="accent2"/>
      <w:spacing w:val="5"/>
      <w:u w:val="single"/>
    </w:rPr>
  </w:style>
  <w:style w:type="character" w:styleId="CommentReference">
    <w:name w:val="annotation reference"/>
    <w:basedOn w:val="DefaultParagraphFont"/>
    <w:uiPriority w:val="99"/>
    <w:semiHidden/>
    <w:unhideWhenUsed/>
    <w:rsid w:val="0090157C"/>
    <w:rPr>
      <w:sz w:val="16"/>
      <w:szCs w:val="16"/>
    </w:rPr>
  </w:style>
  <w:style w:type="paragraph" w:styleId="CommentText">
    <w:name w:val="annotation text"/>
    <w:basedOn w:val="Normal"/>
    <w:link w:val="CommentTextChar"/>
    <w:uiPriority w:val="99"/>
    <w:unhideWhenUsed/>
    <w:rsid w:val="0090157C"/>
    <w:pPr>
      <w:spacing w:line="240" w:lineRule="auto"/>
    </w:pPr>
    <w:rPr>
      <w:sz w:val="20"/>
      <w:szCs w:val="20"/>
    </w:rPr>
  </w:style>
  <w:style w:type="character" w:customStyle="1" w:styleId="CommentTextChar">
    <w:name w:val="Comment Text Char"/>
    <w:basedOn w:val="DefaultParagraphFont"/>
    <w:link w:val="CommentText"/>
    <w:uiPriority w:val="99"/>
    <w:rsid w:val="0090157C"/>
    <w:rPr>
      <w:sz w:val="20"/>
      <w:szCs w:val="20"/>
    </w:rPr>
  </w:style>
  <w:style w:type="paragraph" w:styleId="FootnoteText">
    <w:name w:val="footnote text"/>
    <w:basedOn w:val="Normal"/>
    <w:link w:val="FootnoteTextChar"/>
    <w:uiPriority w:val="99"/>
    <w:semiHidden/>
    <w:unhideWhenUsed/>
    <w:rsid w:val="00901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57C"/>
    <w:rPr>
      <w:sz w:val="20"/>
      <w:szCs w:val="20"/>
    </w:rPr>
  </w:style>
  <w:style w:type="character" w:styleId="FootnoteReference">
    <w:name w:val="footnote reference"/>
    <w:basedOn w:val="DefaultParagraphFont"/>
    <w:uiPriority w:val="99"/>
    <w:semiHidden/>
    <w:unhideWhenUsed/>
    <w:rsid w:val="0090157C"/>
    <w:rPr>
      <w:vertAlign w:val="superscript"/>
    </w:rPr>
  </w:style>
  <w:style w:type="paragraph" w:styleId="Header">
    <w:name w:val="header"/>
    <w:basedOn w:val="Normal"/>
    <w:link w:val="HeaderChar"/>
    <w:uiPriority w:val="99"/>
    <w:unhideWhenUsed/>
    <w:rsid w:val="00237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FB1"/>
  </w:style>
  <w:style w:type="paragraph" w:styleId="Footer">
    <w:name w:val="footer"/>
    <w:basedOn w:val="Normal"/>
    <w:link w:val="FooterChar"/>
    <w:uiPriority w:val="99"/>
    <w:unhideWhenUsed/>
    <w:rsid w:val="00237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FB1"/>
  </w:style>
  <w:style w:type="paragraph" w:styleId="CommentSubject">
    <w:name w:val="annotation subject"/>
    <w:basedOn w:val="CommentText"/>
    <w:next w:val="CommentText"/>
    <w:link w:val="CommentSubjectChar"/>
    <w:uiPriority w:val="99"/>
    <w:semiHidden/>
    <w:unhideWhenUsed/>
    <w:rsid w:val="00680ECB"/>
    <w:rPr>
      <w:b/>
      <w:bCs/>
    </w:rPr>
  </w:style>
  <w:style w:type="character" w:customStyle="1" w:styleId="CommentSubjectChar">
    <w:name w:val="Comment Subject Char"/>
    <w:basedOn w:val="CommentTextChar"/>
    <w:link w:val="CommentSubject"/>
    <w:uiPriority w:val="99"/>
    <w:semiHidden/>
    <w:rsid w:val="00680ECB"/>
    <w:rPr>
      <w:b/>
      <w:bCs/>
      <w:sz w:val="20"/>
      <w:szCs w:val="20"/>
    </w:rPr>
  </w:style>
  <w:style w:type="paragraph" w:styleId="Revision">
    <w:name w:val="Revision"/>
    <w:hidden/>
    <w:uiPriority w:val="99"/>
    <w:semiHidden/>
    <w:rsid w:val="0014178E"/>
    <w:pPr>
      <w:spacing w:after="0" w:line="240" w:lineRule="auto"/>
    </w:pPr>
  </w:style>
  <w:style w:type="table" w:styleId="TableGrid">
    <w:name w:val="Table Grid"/>
    <w:basedOn w:val="TableNormal"/>
    <w:uiPriority w:val="39"/>
    <w:rsid w:val="00EF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674"/>
    <w:rPr>
      <w:color w:val="467886" w:themeColor="hyperlink"/>
      <w:u w:val="single"/>
    </w:rPr>
  </w:style>
  <w:style w:type="character" w:styleId="UnresolvedMention">
    <w:name w:val="Unresolved Mention"/>
    <w:basedOn w:val="DefaultParagraphFont"/>
    <w:uiPriority w:val="99"/>
    <w:semiHidden/>
    <w:unhideWhenUsed/>
    <w:rsid w:val="000D2674"/>
    <w:rPr>
      <w:color w:val="605E5C"/>
      <w:shd w:val="clear" w:color="auto" w:fill="E1DFDD"/>
    </w:rPr>
  </w:style>
  <w:style w:type="paragraph" w:styleId="Caption">
    <w:name w:val="caption"/>
    <w:basedOn w:val="Normal"/>
    <w:next w:val="Normal"/>
    <w:uiPriority w:val="35"/>
    <w:semiHidden/>
    <w:unhideWhenUsed/>
    <w:qFormat/>
    <w:rsid w:val="00C95B44"/>
    <w:pPr>
      <w:spacing w:line="240" w:lineRule="auto"/>
    </w:pPr>
    <w:rPr>
      <w:b/>
      <w:bCs/>
      <w:color w:val="156082" w:themeColor="accent1"/>
      <w:sz w:val="18"/>
      <w:szCs w:val="18"/>
    </w:rPr>
  </w:style>
  <w:style w:type="character" w:styleId="Strong">
    <w:name w:val="Strong"/>
    <w:basedOn w:val="DefaultParagraphFont"/>
    <w:uiPriority w:val="22"/>
    <w:qFormat/>
    <w:rsid w:val="00C95B44"/>
    <w:rPr>
      <w:b/>
      <w:bCs/>
    </w:rPr>
  </w:style>
  <w:style w:type="character" w:styleId="Emphasis">
    <w:name w:val="Emphasis"/>
    <w:basedOn w:val="DefaultParagraphFont"/>
    <w:uiPriority w:val="20"/>
    <w:qFormat/>
    <w:rsid w:val="00C95B44"/>
    <w:rPr>
      <w:i/>
      <w:iCs/>
    </w:rPr>
  </w:style>
  <w:style w:type="paragraph" w:styleId="NoSpacing">
    <w:name w:val="No Spacing"/>
    <w:uiPriority w:val="1"/>
    <w:qFormat/>
    <w:rsid w:val="00C95B44"/>
    <w:pPr>
      <w:spacing w:after="0" w:line="240" w:lineRule="auto"/>
    </w:pPr>
  </w:style>
  <w:style w:type="character" w:styleId="SubtleEmphasis">
    <w:name w:val="Subtle Emphasis"/>
    <w:basedOn w:val="DefaultParagraphFont"/>
    <w:uiPriority w:val="19"/>
    <w:qFormat/>
    <w:rsid w:val="00C95B44"/>
    <w:rPr>
      <w:i/>
      <w:iCs/>
      <w:color w:val="808080" w:themeColor="text1" w:themeTint="7F"/>
    </w:rPr>
  </w:style>
  <w:style w:type="character" w:styleId="SubtleReference">
    <w:name w:val="Subtle Reference"/>
    <w:basedOn w:val="DefaultParagraphFont"/>
    <w:uiPriority w:val="31"/>
    <w:qFormat/>
    <w:rsid w:val="00C95B44"/>
    <w:rPr>
      <w:smallCaps/>
      <w:color w:val="E97132" w:themeColor="accent2"/>
      <w:u w:val="single"/>
    </w:rPr>
  </w:style>
  <w:style w:type="character" w:styleId="BookTitle">
    <w:name w:val="Book Title"/>
    <w:basedOn w:val="DefaultParagraphFont"/>
    <w:uiPriority w:val="33"/>
    <w:qFormat/>
    <w:rsid w:val="00C95B44"/>
    <w:rPr>
      <w:b/>
      <w:bCs/>
      <w:smallCaps/>
      <w:spacing w:val="5"/>
    </w:rPr>
  </w:style>
  <w:style w:type="paragraph" w:styleId="TOCHeading">
    <w:name w:val="TOC Heading"/>
    <w:basedOn w:val="Heading1"/>
    <w:next w:val="Normal"/>
    <w:uiPriority w:val="39"/>
    <w:semiHidden/>
    <w:unhideWhenUsed/>
    <w:qFormat/>
    <w:rsid w:val="00C95B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7226/252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0B472-605C-4954-9CE2-DC01919EAC3B}" type="doc">
      <dgm:prSet loTypeId="urn:microsoft.com/office/officeart/2009/3/layout/IncreasingArrowsProcess" loCatId="process" qsTypeId="urn:microsoft.com/office/officeart/2005/8/quickstyle/simple1" qsCatId="simple" csTypeId="urn:microsoft.com/office/officeart/2005/8/colors/colorful3" csCatId="colorful" phldr="1"/>
      <dgm:spPr/>
      <dgm:t>
        <a:bodyPr/>
        <a:lstStyle/>
        <a:p>
          <a:endParaRPr lang="en-US"/>
        </a:p>
      </dgm:t>
    </dgm:pt>
    <dgm:pt modelId="{3B531E21-9086-476A-B144-0EC40F15C150}">
      <dgm:prSet phldrT="[Text]"/>
      <dgm:spPr/>
      <dgm:t>
        <a:bodyPr/>
        <a:lstStyle/>
        <a:p>
          <a:r>
            <a:rPr lang="en-US"/>
            <a:t>Policies &amp; Statutes</a:t>
          </a:r>
        </a:p>
      </dgm:t>
    </dgm:pt>
    <dgm:pt modelId="{6AC461A6-7522-4227-9B31-9D722914950C}" type="parTrans" cxnId="{90E08A1A-A047-472C-BC55-CD4123D90F0E}">
      <dgm:prSet/>
      <dgm:spPr/>
      <dgm:t>
        <a:bodyPr/>
        <a:lstStyle/>
        <a:p>
          <a:endParaRPr lang="en-US"/>
        </a:p>
      </dgm:t>
    </dgm:pt>
    <dgm:pt modelId="{3E8E68D8-B34D-4DF0-B253-EF948E6C702C}" type="sibTrans" cxnId="{90E08A1A-A047-472C-BC55-CD4123D90F0E}">
      <dgm:prSet/>
      <dgm:spPr/>
      <dgm:t>
        <a:bodyPr/>
        <a:lstStyle/>
        <a:p>
          <a:endParaRPr lang="en-US"/>
        </a:p>
      </dgm:t>
    </dgm:pt>
    <dgm:pt modelId="{50F15D97-1C07-4BE3-8937-84D1FA65DA8B}">
      <dgm:prSet phldrT="[Text]"/>
      <dgm:spPr/>
      <dgm:t>
        <a:bodyPr/>
        <a:lstStyle/>
        <a:p>
          <a:r>
            <a:rPr lang="en-US"/>
            <a:t>Define life cycle effects of fuels reduction and biomass utilization as a climate change mitigation tool</a:t>
          </a:r>
        </a:p>
      </dgm:t>
    </dgm:pt>
    <dgm:pt modelId="{AA8B1B93-AEEB-4008-A29F-5974D754C0E8}" type="parTrans" cxnId="{FF236BEB-086E-49D3-A7F8-54B0E74ADC1C}">
      <dgm:prSet/>
      <dgm:spPr/>
      <dgm:t>
        <a:bodyPr/>
        <a:lstStyle/>
        <a:p>
          <a:endParaRPr lang="en-US"/>
        </a:p>
      </dgm:t>
    </dgm:pt>
    <dgm:pt modelId="{EE8DE55B-F979-4F09-98E8-EF457F294AC6}" type="sibTrans" cxnId="{FF236BEB-086E-49D3-A7F8-54B0E74ADC1C}">
      <dgm:prSet/>
      <dgm:spPr/>
      <dgm:t>
        <a:bodyPr/>
        <a:lstStyle/>
        <a:p>
          <a:endParaRPr lang="en-US"/>
        </a:p>
      </dgm:t>
    </dgm:pt>
    <dgm:pt modelId="{13C0B5E2-D9D1-4266-8033-980A275DC8E1}">
      <dgm:prSet phldrT="[Text]"/>
      <dgm:spPr/>
      <dgm:t>
        <a:bodyPr/>
        <a:lstStyle/>
        <a:p>
          <a:r>
            <a:rPr lang="en-US"/>
            <a:t>Administrative Rules and Regulations</a:t>
          </a:r>
        </a:p>
      </dgm:t>
    </dgm:pt>
    <dgm:pt modelId="{85E9AB00-7783-468D-86A2-D0BF6B318D04}" type="parTrans" cxnId="{24CE344E-E24C-4C4D-9658-75E5BD6DA9FF}">
      <dgm:prSet/>
      <dgm:spPr/>
      <dgm:t>
        <a:bodyPr/>
        <a:lstStyle/>
        <a:p>
          <a:endParaRPr lang="en-US"/>
        </a:p>
      </dgm:t>
    </dgm:pt>
    <dgm:pt modelId="{1DB8346C-BA5B-42F2-B38C-2BCE45C5A2BD}" type="sibTrans" cxnId="{24CE344E-E24C-4C4D-9658-75E5BD6DA9FF}">
      <dgm:prSet/>
      <dgm:spPr/>
      <dgm:t>
        <a:bodyPr/>
        <a:lstStyle/>
        <a:p>
          <a:endParaRPr lang="en-US"/>
        </a:p>
      </dgm:t>
    </dgm:pt>
    <dgm:pt modelId="{5F53E844-7D9E-48B9-AC59-E63B8B5ADC85}">
      <dgm:prSet phldrT="[Text]"/>
      <dgm:spPr/>
      <dgm:t>
        <a:bodyPr/>
        <a:lstStyle/>
        <a:p>
          <a:r>
            <a:rPr lang="en-US"/>
            <a:t>Adapt processes and procedures for implementing new policies and regulations</a:t>
          </a:r>
        </a:p>
      </dgm:t>
    </dgm:pt>
    <dgm:pt modelId="{60ED7379-CA42-4841-9745-AA0B9B31A360}" type="parTrans" cxnId="{57DD7175-92F9-406B-A2C7-50412CEC24DC}">
      <dgm:prSet/>
      <dgm:spPr/>
      <dgm:t>
        <a:bodyPr/>
        <a:lstStyle/>
        <a:p>
          <a:endParaRPr lang="en-US"/>
        </a:p>
      </dgm:t>
    </dgm:pt>
    <dgm:pt modelId="{208B0E1A-9C23-4D82-A495-5CB5699742E1}" type="sibTrans" cxnId="{57DD7175-92F9-406B-A2C7-50412CEC24DC}">
      <dgm:prSet/>
      <dgm:spPr/>
      <dgm:t>
        <a:bodyPr/>
        <a:lstStyle/>
        <a:p>
          <a:endParaRPr lang="en-US"/>
        </a:p>
      </dgm:t>
    </dgm:pt>
    <dgm:pt modelId="{15D405FA-02BD-4797-9C2D-C94BDEADFF8A}">
      <dgm:prSet phldrT="[Text]"/>
      <dgm:spPr/>
      <dgm:t>
        <a:bodyPr/>
        <a:lstStyle/>
        <a:p>
          <a:r>
            <a:rPr lang="en-US"/>
            <a:t>Tools and Programs</a:t>
          </a:r>
        </a:p>
      </dgm:t>
    </dgm:pt>
    <dgm:pt modelId="{AD1A4AA3-32E0-4C23-9B88-3ED4AB7D9F66}" type="parTrans" cxnId="{E5A886A7-5E1A-43EF-BDD0-3DE37988873F}">
      <dgm:prSet/>
      <dgm:spPr/>
      <dgm:t>
        <a:bodyPr/>
        <a:lstStyle/>
        <a:p>
          <a:endParaRPr lang="en-US"/>
        </a:p>
      </dgm:t>
    </dgm:pt>
    <dgm:pt modelId="{CAC7FA59-FBEF-473A-85F6-931E6A07906C}" type="sibTrans" cxnId="{E5A886A7-5E1A-43EF-BDD0-3DE37988873F}">
      <dgm:prSet/>
      <dgm:spPr/>
      <dgm:t>
        <a:bodyPr/>
        <a:lstStyle/>
        <a:p>
          <a:endParaRPr lang="en-US"/>
        </a:p>
      </dgm:t>
    </dgm:pt>
    <dgm:pt modelId="{9DE3C0E8-2948-43C0-9B5C-E2934CCF13EA}">
      <dgm:prSet phldrT="[Text]"/>
      <dgm:spPr/>
      <dgm:t>
        <a:bodyPr/>
        <a:lstStyle/>
        <a:p>
          <a:r>
            <a:rPr lang="en-US"/>
            <a:t>New and existing tools and programs will have greater impact due to greater certainty in the operating environment</a:t>
          </a:r>
        </a:p>
      </dgm:t>
    </dgm:pt>
    <dgm:pt modelId="{98C3282A-74DB-4B9B-8685-17FD3D9F85CF}" type="parTrans" cxnId="{3455F659-63DF-4AAA-B56E-370B4FEF16A2}">
      <dgm:prSet/>
      <dgm:spPr/>
      <dgm:t>
        <a:bodyPr/>
        <a:lstStyle/>
        <a:p>
          <a:endParaRPr lang="en-US"/>
        </a:p>
      </dgm:t>
    </dgm:pt>
    <dgm:pt modelId="{49559BC8-9709-42A9-9C19-7613314A386D}" type="sibTrans" cxnId="{3455F659-63DF-4AAA-B56E-370B4FEF16A2}">
      <dgm:prSet/>
      <dgm:spPr/>
      <dgm:t>
        <a:bodyPr/>
        <a:lstStyle/>
        <a:p>
          <a:endParaRPr lang="en-US"/>
        </a:p>
      </dgm:t>
    </dgm:pt>
    <dgm:pt modelId="{E715ADD5-F9AF-48B6-A5FA-86CF0C5E74EA}" type="pres">
      <dgm:prSet presAssocID="{B620B472-605C-4954-9CE2-DC01919EAC3B}" presName="Name0" presStyleCnt="0">
        <dgm:presLayoutVars>
          <dgm:chMax val="5"/>
          <dgm:chPref val="5"/>
          <dgm:dir/>
          <dgm:animLvl val="lvl"/>
        </dgm:presLayoutVars>
      </dgm:prSet>
      <dgm:spPr/>
    </dgm:pt>
    <dgm:pt modelId="{DA1C3BA2-8BA0-454E-B5BA-A86DF5A6B8F0}" type="pres">
      <dgm:prSet presAssocID="{3B531E21-9086-476A-B144-0EC40F15C150}" presName="parentText1" presStyleLbl="node1" presStyleIdx="0" presStyleCnt="3">
        <dgm:presLayoutVars>
          <dgm:chMax/>
          <dgm:chPref val="3"/>
          <dgm:bulletEnabled val="1"/>
        </dgm:presLayoutVars>
      </dgm:prSet>
      <dgm:spPr/>
    </dgm:pt>
    <dgm:pt modelId="{81163008-2F57-499A-BD40-B4032D791F69}" type="pres">
      <dgm:prSet presAssocID="{3B531E21-9086-476A-B144-0EC40F15C150}" presName="childText1" presStyleLbl="solidAlignAcc1" presStyleIdx="0" presStyleCnt="3">
        <dgm:presLayoutVars>
          <dgm:chMax val="0"/>
          <dgm:chPref val="0"/>
          <dgm:bulletEnabled val="1"/>
        </dgm:presLayoutVars>
      </dgm:prSet>
      <dgm:spPr/>
    </dgm:pt>
    <dgm:pt modelId="{8B66F2FE-7D7A-4707-A00A-3B9D7D5BF8C8}" type="pres">
      <dgm:prSet presAssocID="{13C0B5E2-D9D1-4266-8033-980A275DC8E1}" presName="parentText2" presStyleLbl="node1" presStyleIdx="1" presStyleCnt="3">
        <dgm:presLayoutVars>
          <dgm:chMax/>
          <dgm:chPref val="3"/>
          <dgm:bulletEnabled val="1"/>
        </dgm:presLayoutVars>
      </dgm:prSet>
      <dgm:spPr/>
    </dgm:pt>
    <dgm:pt modelId="{E013BFF1-8561-4C9D-81A9-68AAB535B5D3}" type="pres">
      <dgm:prSet presAssocID="{13C0B5E2-D9D1-4266-8033-980A275DC8E1}" presName="childText2" presStyleLbl="solidAlignAcc1" presStyleIdx="1" presStyleCnt="3">
        <dgm:presLayoutVars>
          <dgm:chMax val="0"/>
          <dgm:chPref val="0"/>
          <dgm:bulletEnabled val="1"/>
        </dgm:presLayoutVars>
      </dgm:prSet>
      <dgm:spPr/>
    </dgm:pt>
    <dgm:pt modelId="{F1D09802-148F-4F2F-9A43-542C7BFCA1FB}" type="pres">
      <dgm:prSet presAssocID="{15D405FA-02BD-4797-9C2D-C94BDEADFF8A}" presName="parentText3" presStyleLbl="node1" presStyleIdx="2" presStyleCnt="3">
        <dgm:presLayoutVars>
          <dgm:chMax/>
          <dgm:chPref val="3"/>
          <dgm:bulletEnabled val="1"/>
        </dgm:presLayoutVars>
      </dgm:prSet>
      <dgm:spPr/>
    </dgm:pt>
    <dgm:pt modelId="{C3BBDD9F-E26A-4FD1-97FA-F05875AC6D35}" type="pres">
      <dgm:prSet presAssocID="{15D405FA-02BD-4797-9C2D-C94BDEADFF8A}" presName="childText3" presStyleLbl="solidAlignAcc1" presStyleIdx="2" presStyleCnt="3">
        <dgm:presLayoutVars>
          <dgm:chMax val="0"/>
          <dgm:chPref val="0"/>
          <dgm:bulletEnabled val="1"/>
        </dgm:presLayoutVars>
      </dgm:prSet>
      <dgm:spPr/>
    </dgm:pt>
  </dgm:ptLst>
  <dgm:cxnLst>
    <dgm:cxn modelId="{D0892500-6360-4398-9FFB-4A9CB773C691}" type="presOf" srcId="{50F15D97-1C07-4BE3-8937-84D1FA65DA8B}" destId="{81163008-2F57-499A-BD40-B4032D791F69}" srcOrd="0" destOrd="0" presId="urn:microsoft.com/office/officeart/2009/3/layout/IncreasingArrowsProcess"/>
    <dgm:cxn modelId="{90E08A1A-A047-472C-BC55-CD4123D90F0E}" srcId="{B620B472-605C-4954-9CE2-DC01919EAC3B}" destId="{3B531E21-9086-476A-B144-0EC40F15C150}" srcOrd="0" destOrd="0" parTransId="{6AC461A6-7522-4227-9B31-9D722914950C}" sibTransId="{3E8E68D8-B34D-4DF0-B253-EF948E6C702C}"/>
    <dgm:cxn modelId="{C2CA3136-7999-40A6-9C08-18C7A74A2265}" type="presOf" srcId="{3B531E21-9086-476A-B144-0EC40F15C150}" destId="{DA1C3BA2-8BA0-454E-B5BA-A86DF5A6B8F0}" srcOrd="0" destOrd="0" presId="urn:microsoft.com/office/officeart/2009/3/layout/IncreasingArrowsProcess"/>
    <dgm:cxn modelId="{24CE344E-E24C-4C4D-9658-75E5BD6DA9FF}" srcId="{B620B472-605C-4954-9CE2-DC01919EAC3B}" destId="{13C0B5E2-D9D1-4266-8033-980A275DC8E1}" srcOrd="1" destOrd="0" parTransId="{85E9AB00-7783-468D-86A2-D0BF6B318D04}" sibTransId="{1DB8346C-BA5B-42F2-B38C-2BCE45C5A2BD}"/>
    <dgm:cxn modelId="{1BE31671-4C1E-4B12-AD2D-06346ADFAD91}" type="presOf" srcId="{13C0B5E2-D9D1-4266-8033-980A275DC8E1}" destId="{8B66F2FE-7D7A-4707-A00A-3B9D7D5BF8C8}" srcOrd="0" destOrd="0" presId="urn:microsoft.com/office/officeart/2009/3/layout/IncreasingArrowsProcess"/>
    <dgm:cxn modelId="{57DD7175-92F9-406B-A2C7-50412CEC24DC}" srcId="{13C0B5E2-D9D1-4266-8033-980A275DC8E1}" destId="{5F53E844-7D9E-48B9-AC59-E63B8B5ADC85}" srcOrd="0" destOrd="0" parTransId="{60ED7379-CA42-4841-9745-AA0B9B31A360}" sibTransId="{208B0E1A-9C23-4D82-A495-5CB5699742E1}"/>
    <dgm:cxn modelId="{3455F659-63DF-4AAA-B56E-370B4FEF16A2}" srcId="{15D405FA-02BD-4797-9C2D-C94BDEADFF8A}" destId="{9DE3C0E8-2948-43C0-9B5C-E2934CCF13EA}" srcOrd="0" destOrd="0" parTransId="{98C3282A-74DB-4B9B-8685-17FD3D9F85CF}" sibTransId="{49559BC8-9709-42A9-9C19-7613314A386D}"/>
    <dgm:cxn modelId="{E5A886A7-5E1A-43EF-BDD0-3DE37988873F}" srcId="{B620B472-605C-4954-9CE2-DC01919EAC3B}" destId="{15D405FA-02BD-4797-9C2D-C94BDEADFF8A}" srcOrd="2" destOrd="0" parTransId="{AD1A4AA3-32E0-4C23-9B88-3ED4AB7D9F66}" sibTransId="{CAC7FA59-FBEF-473A-85F6-931E6A07906C}"/>
    <dgm:cxn modelId="{3D3882B4-4CE6-4018-8B99-A89513A58852}" type="presOf" srcId="{15D405FA-02BD-4797-9C2D-C94BDEADFF8A}" destId="{F1D09802-148F-4F2F-9A43-542C7BFCA1FB}" srcOrd="0" destOrd="0" presId="urn:microsoft.com/office/officeart/2009/3/layout/IncreasingArrowsProcess"/>
    <dgm:cxn modelId="{48BD20BA-48CF-4F30-B845-3599A8C6501B}" type="presOf" srcId="{5F53E844-7D9E-48B9-AC59-E63B8B5ADC85}" destId="{E013BFF1-8561-4C9D-81A9-68AAB535B5D3}" srcOrd="0" destOrd="0" presId="urn:microsoft.com/office/officeart/2009/3/layout/IncreasingArrowsProcess"/>
    <dgm:cxn modelId="{C73571E2-5483-4283-980F-D3B6C5C4B006}" type="presOf" srcId="{B620B472-605C-4954-9CE2-DC01919EAC3B}" destId="{E715ADD5-F9AF-48B6-A5FA-86CF0C5E74EA}" srcOrd="0" destOrd="0" presId="urn:microsoft.com/office/officeart/2009/3/layout/IncreasingArrowsProcess"/>
    <dgm:cxn modelId="{FF236BEB-086E-49D3-A7F8-54B0E74ADC1C}" srcId="{3B531E21-9086-476A-B144-0EC40F15C150}" destId="{50F15D97-1C07-4BE3-8937-84D1FA65DA8B}" srcOrd="0" destOrd="0" parTransId="{AA8B1B93-AEEB-4008-A29F-5974D754C0E8}" sibTransId="{EE8DE55B-F979-4F09-98E8-EF457F294AC6}"/>
    <dgm:cxn modelId="{C91C71F9-3568-4F36-83A3-4862A0610ED3}" type="presOf" srcId="{9DE3C0E8-2948-43C0-9B5C-E2934CCF13EA}" destId="{C3BBDD9F-E26A-4FD1-97FA-F05875AC6D35}" srcOrd="0" destOrd="0" presId="urn:microsoft.com/office/officeart/2009/3/layout/IncreasingArrowsProcess"/>
    <dgm:cxn modelId="{5F174E38-1747-4AB0-A610-56E59A747CE2}" type="presParOf" srcId="{E715ADD5-F9AF-48B6-A5FA-86CF0C5E74EA}" destId="{DA1C3BA2-8BA0-454E-B5BA-A86DF5A6B8F0}" srcOrd="0" destOrd="0" presId="urn:microsoft.com/office/officeart/2009/3/layout/IncreasingArrowsProcess"/>
    <dgm:cxn modelId="{124D237A-0BA6-4399-BFC9-269FBD02C708}" type="presParOf" srcId="{E715ADD5-F9AF-48B6-A5FA-86CF0C5E74EA}" destId="{81163008-2F57-499A-BD40-B4032D791F69}" srcOrd="1" destOrd="0" presId="urn:microsoft.com/office/officeart/2009/3/layout/IncreasingArrowsProcess"/>
    <dgm:cxn modelId="{4E5D7600-5A1C-4E81-B469-5C0D40CD89A6}" type="presParOf" srcId="{E715ADD5-F9AF-48B6-A5FA-86CF0C5E74EA}" destId="{8B66F2FE-7D7A-4707-A00A-3B9D7D5BF8C8}" srcOrd="2" destOrd="0" presId="urn:microsoft.com/office/officeart/2009/3/layout/IncreasingArrowsProcess"/>
    <dgm:cxn modelId="{7D2DA92A-0F73-484A-A4F9-BD06F57FB636}" type="presParOf" srcId="{E715ADD5-F9AF-48B6-A5FA-86CF0C5E74EA}" destId="{E013BFF1-8561-4C9D-81A9-68AAB535B5D3}" srcOrd="3" destOrd="0" presId="urn:microsoft.com/office/officeart/2009/3/layout/IncreasingArrowsProcess"/>
    <dgm:cxn modelId="{A72DC848-E35D-4683-B04E-5F1E0085365E}" type="presParOf" srcId="{E715ADD5-F9AF-48B6-A5FA-86CF0C5E74EA}" destId="{F1D09802-148F-4F2F-9A43-542C7BFCA1FB}" srcOrd="4" destOrd="0" presId="urn:microsoft.com/office/officeart/2009/3/layout/IncreasingArrowsProcess"/>
    <dgm:cxn modelId="{1B012F3D-A77F-43D4-B7B9-07675E787583}" type="presParOf" srcId="{E715ADD5-F9AF-48B6-A5FA-86CF0C5E74EA}" destId="{C3BBDD9F-E26A-4FD1-97FA-F05875AC6D35}" srcOrd="5" destOrd="0" presId="urn:microsoft.com/office/officeart/2009/3/layout/IncreasingArrows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1C3BA2-8BA0-454E-B5BA-A86DF5A6B8F0}">
      <dsp:nvSpPr>
        <dsp:cNvPr id="0" name=""/>
        <dsp:cNvSpPr/>
      </dsp:nvSpPr>
      <dsp:spPr>
        <a:xfrm>
          <a:off x="0" y="267425"/>
          <a:ext cx="5486400" cy="799028"/>
        </a:xfrm>
        <a:prstGeom prst="rightArrow">
          <a:avLst>
            <a:gd name="adj1" fmla="val 50000"/>
            <a:gd name="adj2" fmla="val 5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26846" numCol="1" spcCol="1270" anchor="ctr" anchorCtr="0">
          <a:noAutofit/>
        </a:bodyPr>
        <a:lstStyle/>
        <a:p>
          <a:pPr marL="0" lvl="0" indent="0" algn="l" defTabSz="622300">
            <a:lnSpc>
              <a:spcPct val="90000"/>
            </a:lnSpc>
            <a:spcBef>
              <a:spcPct val="0"/>
            </a:spcBef>
            <a:spcAft>
              <a:spcPct val="35000"/>
            </a:spcAft>
            <a:buNone/>
          </a:pPr>
          <a:r>
            <a:rPr lang="en-US" sz="1400" kern="1200"/>
            <a:t>Policies &amp; Statutes</a:t>
          </a:r>
        </a:p>
      </dsp:txBody>
      <dsp:txXfrm>
        <a:off x="0" y="467182"/>
        <a:ext cx="5286643" cy="399514"/>
      </dsp:txXfrm>
    </dsp:sp>
    <dsp:sp modelId="{81163008-2F57-499A-BD40-B4032D791F69}">
      <dsp:nvSpPr>
        <dsp:cNvPr id="0" name=""/>
        <dsp:cNvSpPr/>
      </dsp:nvSpPr>
      <dsp:spPr>
        <a:xfrm>
          <a:off x="0" y="883591"/>
          <a:ext cx="1689811" cy="1539223"/>
        </a:xfrm>
        <a:prstGeom prst="re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a:t>Define life cycle effects of fuels reduction and biomass utilization as a climate change mitigation tool</a:t>
          </a:r>
        </a:p>
      </dsp:txBody>
      <dsp:txXfrm>
        <a:off x="0" y="883591"/>
        <a:ext cx="1689811" cy="1539223"/>
      </dsp:txXfrm>
    </dsp:sp>
    <dsp:sp modelId="{8B66F2FE-7D7A-4707-A00A-3B9D7D5BF8C8}">
      <dsp:nvSpPr>
        <dsp:cNvPr id="0" name=""/>
        <dsp:cNvSpPr/>
      </dsp:nvSpPr>
      <dsp:spPr>
        <a:xfrm>
          <a:off x="1689811" y="533768"/>
          <a:ext cx="3796588" cy="799028"/>
        </a:xfrm>
        <a:prstGeom prst="rightArrow">
          <a:avLst>
            <a:gd name="adj1" fmla="val 50000"/>
            <a:gd name="adj2" fmla="val 50000"/>
          </a:avLst>
        </a:prstGeom>
        <a:solidFill>
          <a:schemeClr val="accent3">
            <a:hueOff val="2058582"/>
            <a:satOff val="12356"/>
            <a:lumOff val="94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26846" numCol="1" spcCol="1270" anchor="ctr" anchorCtr="0">
          <a:noAutofit/>
        </a:bodyPr>
        <a:lstStyle/>
        <a:p>
          <a:pPr marL="0" lvl="0" indent="0" algn="l" defTabSz="622300">
            <a:lnSpc>
              <a:spcPct val="90000"/>
            </a:lnSpc>
            <a:spcBef>
              <a:spcPct val="0"/>
            </a:spcBef>
            <a:spcAft>
              <a:spcPct val="35000"/>
            </a:spcAft>
            <a:buNone/>
          </a:pPr>
          <a:r>
            <a:rPr lang="en-US" sz="1400" kern="1200"/>
            <a:t>Administrative Rules and Regulations</a:t>
          </a:r>
        </a:p>
      </dsp:txBody>
      <dsp:txXfrm>
        <a:off x="1689811" y="733525"/>
        <a:ext cx="3596831" cy="399514"/>
      </dsp:txXfrm>
    </dsp:sp>
    <dsp:sp modelId="{E013BFF1-8561-4C9D-81A9-68AAB535B5D3}">
      <dsp:nvSpPr>
        <dsp:cNvPr id="0" name=""/>
        <dsp:cNvSpPr/>
      </dsp:nvSpPr>
      <dsp:spPr>
        <a:xfrm>
          <a:off x="1689811" y="1149934"/>
          <a:ext cx="1689811" cy="1539223"/>
        </a:xfrm>
        <a:prstGeom prst="rect">
          <a:avLst/>
        </a:prstGeom>
        <a:solidFill>
          <a:schemeClr val="lt1">
            <a:hueOff val="0"/>
            <a:satOff val="0"/>
            <a:lumOff val="0"/>
            <a:alphaOff val="0"/>
          </a:schemeClr>
        </a:solidFill>
        <a:ln w="12700" cap="flat" cmpd="sng" algn="ctr">
          <a:solidFill>
            <a:schemeClr val="accent3">
              <a:hueOff val="2058582"/>
              <a:satOff val="12356"/>
              <a:lumOff val="941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a:t>Adapt processes and procedures for implementing new policies and regulations</a:t>
          </a:r>
        </a:p>
      </dsp:txBody>
      <dsp:txXfrm>
        <a:off x="1689811" y="1149934"/>
        <a:ext cx="1689811" cy="1539223"/>
      </dsp:txXfrm>
    </dsp:sp>
    <dsp:sp modelId="{F1D09802-148F-4F2F-9A43-542C7BFCA1FB}">
      <dsp:nvSpPr>
        <dsp:cNvPr id="0" name=""/>
        <dsp:cNvSpPr/>
      </dsp:nvSpPr>
      <dsp:spPr>
        <a:xfrm>
          <a:off x="3379622" y="800111"/>
          <a:ext cx="2106777" cy="799028"/>
        </a:xfrm>
        <a:prstGeom prst="rightArrow">
          <a:avLst>
            <a:gd name="adj1" fmla="val 50000"/>
            <a:gd name="adj2" fmla="val 50000"/>
          </a:avLst>
        </a:prstGeom>
        <a:solidFill>
          <a:schemeClr val="accent3">
            <a:hueOff val="4117163"/>
            <a:satOff val="24712"/>
            <a:lumOff val="18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26846" numCol="1" spcCol="1270" anchor="ctr" anchorCtr="0">
          <a:noAutofit/>
        </a:bodyPr>
        <a:lstStyle/>
        <a:p>
          <a:pPr marL="0" lvl="0" indent="0" algn="l" defTabSz="622300">
            <a:lnSpc>
              <a:spcPct val="90000"/>
            </a:lnSpc>
            <a:spcBef>
              <a:spcPct val="0"/>
            </a:spcBef>
            <a:spcAft>
              <a:spcPct val="35000"/>
            </a:spcAft>
            <a:buNone/>
          </a:pPr>
          <a:r>
            <a:rPr lang="en-US" sz="1400" kern="1200"/>
            <a:t>Tools and Programs</a:t>
          </a:r>
        </a:p>
      </dsp:txBody>
      <dsp:txXfrm>
        <a:off x="3379622" y="999868"/>
        <a:ext cx="1907020" cy="399514"/>
      </dsp:txXfrm>
    </dsp:sp>
    <dsp:sp modelId="{C3BBDD9F-E26A-4FD1-97FA-F05875AC6D35}">
      <dsp:nvSpPr>
        <dsp:cNvPr id="0" name=""/>
        <dsp:cNvSpPr/>
      </dsp:nvSpPr>
      <dsp:spPr>
        <a:xfrm>
          <a:off x="3379622" y="1416277"/>
          <a:ext cx="1689811" cy="1516697"/>
        </a:xfrm>
        <a:prstGeom prst="rect">
          <a:avLst/>
        </a:prstGeom>
        <a:solidFill>
          <a:schemeClr val="lt1">
            <a:hueOff val="0"/>
            <a:satOff val="0"/>
            <a:lumOff val="0"/>
            <a:alphaOff val="0"/>
          </a:schemeClr>
        </a:solidFill>
        <a:ln w="12700" cap="flat" cmpd="sng" algn="ctr">
          <a:solidFill>
            <a:schemeClr val="accent3">
              <a:hueOff val="4117163"/>
              <a:satOff val="24712"/>
              <a:lumOff val="1882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a:t>New and existing tools and programs will have greater impact due to greater certainty in the operating environment</a:t>
          </a:r>
        </a:p>
      </dsp:txBody>
      <dsp:txXfrm>
        <a:off x="3379622" y="1416277"/>
        <a:ext cx="1689811" cy="1516697"/>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27341CCAB3F4BAC5DC0EEF25551AF" ma:contentTypeVersion="11" ma:contentTypeDescription="Create a new document." ma:contentTypeScope="" ma:versionID="f367759d74774528814e3da5ae5bf67b">
  <xsd:schema xmlns:xsd="http://www.w3.org/2001/XMLSchema" xmlns:xs="http://www.w3.org/2001/XMLSchema" xmlns:p="http://schemas.microsoft.com/office/2006/metadata/properties" xmlns:ns2="5fac91c3-f5a3-4ce6-b233-2de499f2d9d4" targetNamespace="http://schemas.microsoft.com/office/2006/metadata/properties" ma:root="true" ma:fieldsID="d411ec541914eb6f98d7b36c7151eec0" ns2:_="">
    <xsd:import namespace="5fac91c3-f5a3-4ce6-b233-2de499f2d9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c91c3-f5a3-4ce6-b233-2de499f2d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ac91c3-f5a3-4ce6-b233-2de499f2d9d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9C614-236B-4954-B5BE-0EF36DFDE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c91c3-f5a3-4ce6-b233-2de499f2d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7D9B0-5E13-4B68-AE12-ADCB8FE89164}">
  <ds:schemaRefs>
    <ds:schemaRef ds:uri="http://schemas.microsoft.com/office/2006/metadata/properties"/>
    <ds:schemaRef ds:uri="http://schemas.microsoft.com/office/infopath/2007/PartnerControls"/>
    <ds:schemaRef ds:uri="5fac91c3-f5a3-4ce6-b233-2de499f2d9d4"/>
  </ds:schemaRefs>
</ds:datastoreItem>
</file>

<file path=customXml/itemProps3.xml><?xml version="1.0" encoding="utf-8"?>
<ds:datastoreItem xmlns:ds="http://schemas.openxmlformats.org/officeDocument/2006/customXml" ds:itemID="{47E8EF53-95F5-4B68-96D7-6255A4CA6A63}">
  <ds:schemaRefs>
    <ds:schemaRef ds:uri="http://schemas.openxmlformats.org/officeDocument/2006/bibliography"/>
  </ds:schemaRefs>
</ds:datastoreItem>
</file>

<file path=customXml/itemProps4.xml><?xml version="1.0" encoding="utf-8"?>
<ds:datastoreItem xmlns:ds="http://schemas.openxmlformats.org/officeDocument/2006/customXml" ds:itemID="{EC2B8A47-2299-4AAE-A1BA-557A01CD6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18711</TotalTime>
  <Pages>18</Pages>
  <Words>4691</Words>
  <Characters>25964</Characters>
  <Application>Microsoft Office Word</Application>
  <DocSecurity>0</DocSecurity>
  <Lines>513</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Pennick, Chelsea (chelseap@uidaho.edu)</dc:creator>
  <cp:keywords/>
  <dc:description/>
  <cp:lastModifiedBy>Pennick, Chelsea (chelseap@uidaho.edu)</cp:lastModifiedBy>
  <cp:revision>1009</cp:revision>
  <dcterms:created xsi:type="dcterms:W3CDTF">2025-08-29T20:38:00Z</dcterms:created>
  <dcterms:modified xsi:type="dcterms:W3CDTF">2025-11-14T19:15:00Z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0x010100B9227341CCAB3F4BAC5DC0EEF25551AF</vt:lpwstr>
  </property>
  <property fmtid="{D5CDD505-2E9C-101B-9397-08002B2CF9AE}" pid="3" name="MediaServiceImageTags">
    <vt:lpwstr/>
  </property>
</Properties>
</file>